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bookmarkStart w:id="0" w:name="_GoBack"/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به بهانه 4 ربیع الثانی تولد حضرت عبدالعظیم حسنی(ع)</w:t>
      </w:r>
    </w:p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اشاره</w:t>
      </w:r>
      <w:r w:rsidRPr="000425C6">
        <w:rPr>
          <w:rFonts w:ascii="IRANSans" w:eastAsia="Times New Roman" w:hAnsi="IRANSans" w:cs="IRANSans"/>
          <w:color w:val="1C91E0"/>
          <w:sz w:val="24"/>
          <w:szCs w:val="24"/>
        </w:rPr>
        <w:t>: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یار مردان خدا باش که در کشتی نوح هست خاکی که به آبی نخرد توفان ر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آن قدر نزد خدا ارج و مقام داشت که محضر سه امام بزرگوار را درک کند و از راویان و عابدان بزرگ دورانش باشد؛ او که زیارت مرقد مطهرش، ثواب زیارت قبر حسین(ع)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را دارد؛ سید الکریم؛ ابوالقاسم عبدالعظیم بن عبدالله بن علی بن حسن بن زیدبن حسن(ع)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...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از نوادگان امام حسن مجتبی(ع)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...</w:t>
      </w:r>
    </w:p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دودمان عبدالعظیم و ویژگی خاص او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سال 173 قمری و ماه ربیع الثانی بود که در مدینه، در خانه عبدالله بن علی از نوادگان امام حسن مجتبی(ع)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نوزادی دیده به جهان گشود با نام عبدالعظیم که بعدها از محدثان بزرگ و عالمی گران قدر و باتقوا شد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خانواده نقشی مهم در شکل گیری شخصیت آدمی دارد و از عوامل مؤثر در تربیت شمرده می شود؛ زیرا انسان، حساس ترین زمان رشد و تربیت خود را در خانواده می گذراند و هرگاه زمینه پرورش صحیح به وجود آید، انسان های بزرگ و شایسته شکل می گیرند. حضرت عبدالعظیم حسنی(ع)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نیز در خانواده ای از سلالة خاندان پیامبر(ص)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دیده به جهان گشود که با پنج واسطه به امام حسن مجتبی(ع)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می رسد. این ریشه خانوادگی غیر از این که زمینة رشد و تکامل انسانی او به شمار می آید، بزرگی و اصالتی است که از ارج و ارزش خاصی برخوردار است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یکی از ویژگی های مهم زندگی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این بود که توفیق یافت تا محضر پر فیض سه حجت الهی را درک نماید، از تعالیم آن بزرگواران بهره مند شود و سخنان و روایات آنان را به نسل های بعد منتقل نماید. وقتی امام رضا(ع)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 مدینه به سر می برد، برای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امکان دیدار با حضرت فراهم بود؛ پس از شهادت آن حضرت که امامت به امام جواد(ع)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رسید و در مدتی که امام(ع)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 مدینه بود، این سعادت و توفیق همچنان برای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فراهم بود که با آن حضرت، تماس و دیدار داشته باشد و از دانش آن بزرگوار بهره گیرد. گاهی نیز سؤالات خود را به صورت نامه از امام می پرسید و جواب مکتوب از ایشان دریافت می کرد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پر بهره ترین و حساس ترین مقطع حیات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دوران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بود؛ اگر چه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lastRenderedPageBreak/>
        <w:t>بخشی از عمر پر برکت خود را در منطقه ای حفاظت شده نظامی و تحت نظر، در سامر گذراند و در آن دوران، امکان ارتباط با آن حضرت، کمتر و با مشکلاتی همراه بود، اما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 همان زمان هم به محضر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می رسید و از ایشان رهنمود می گرفت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علت هجرت از مدینه به ری</w:t>
      </w:r>
      <w:r w:rsidRPr="000425C6">
        <w:rPr>
          <w:rFonts w:ascii="IRANSans" w:eastAsia="Times New Roman" w:hAnsi="IRANSans" w:cs="IRANSans"/>
          <w:color w:val="1C91E0"/>
          <w:sz w:val="24"/>
          <w:szCs w:val="24"/>
        </w:rPr>
        <w:t>: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با ظلم و خفقانی که در زمان امام جواد و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وجود داشت و این امامان معصوم(ع)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دستگیر و تبعید می شدند، سادات و پیروان اهل بیت: زیر شکنجه های بنی عباس، مظلومانه جان می سپردند و از ظلم و تجاوز دژخیمان عباسی مصونیت نداشتند. حتی وقتی متوکل عباسی از ملاقات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با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ـ که در سامرا بودند ـ با خبر می شود و این ملاقات ها و انتقال پیام اهل بیت: به جامعه و مجاهدان ظلم ستیز را برای حاکمیت چند روزة خود خطرناک می بیند، دستور دستگیری و قتل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را صادر می کند. ایشان نیز، هجرت از چنگال ظلم را بر ماندن در مدینه ترجیح می دهد و به منظور نشر معارف ناب اسلامی، وطن خود را ترک و در شهرهای مختلف به طور مخفیانه زندگی می کند تا به شهر ری می رسد و در خانه یکی از مؤمنان ساکن و به عبادت پروردگار مشغول می شود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.[1]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با توجه به شرایط نامناسب شهرهای اسلامی در حجاز و تحت تعقیب بودن از سوی حاکمان جور،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به شهر ری مهاجرت کرد. در سال 64 قمری، بعد از مرگ یزیدبن معاویه، در شهرهای حجاز و عراق، حرکت های ضد اموی و انتقام جویانه به حمایت از اهل بیت: شروع شد و از جمله شهرهایی که به عنوان مخالفت با بنی امیه از خود قیامی نشان داد، ری بود. به نظر می رسد با توجه به این زمینه مساعد انقلابی و نیاز آنان به هدایت بود که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برای پرورش این غنچه های ناشکفته و تقویت استعدادهای پاک اسلامی، این شهر را به عنوان یک پایگاه تبلیغ و مبارزه، برای سکونت و فعالیت خود انتخاب کرد. بنا به نظر برخی از علما، هجرت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به شهر ری، به دستور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بوده است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 [2]</w:t>
      </w:r>
    </w:p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آزمون باورها و عرضه دین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از فرازهای حساس و درخشان زندگی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که خود، دلیل دیگری بر فضیلت اوست، اظهار عقاید او در محضر امام زمان خود،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است. حساسیت این مرحله، به این خاطر است که چنین اقدامی، از یک سو نشانه صفا و صداقت اوست و از سوی دیگر، نشانه دین داری واقعی و احساس مسئولیتی است که وی در سایه علم و دانش خود، به اهمیت آن پی برده است. ایشان واقعه را چنین بیان می کند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: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بر آقا و مولای خود، علی بن محمد: وارد شدم. چون نظر آن حضرت بر من افتاد، فرمود: مرحبا ای ابوالقاسم. به راستی که تو از دوستان ما هستی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عرض کردم: ای پسر پیامبر، می خواهم عقاید دینی خود را بر شما عرضه بدارم. اگر پسندیده باشد، بر آن ثابت باشم تا به لقای خداوند برسم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lastRenderedPageBreak/>
        <w:t>امام(ع)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فرمود: بگو، ای ابوالقاسم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عرض کردم: من معتقدم که خدا یکی است و مانند او، چیزی نیست و از دو حدّ ابطال و تشبیه بیرون است. خداوند، جسم و صورت و عرض و جوهر نیست؛ بلکه پروردگار اجسام را جسمیت داده و صورت ها را تصویر فرموده و اعراض و جواهر را آفریده است. او خداوند همه چیز و مالک و محدث اشیا است. معتقدم که محمد(ص)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بنده و فرستاده او، خاتم پیامبران است و پس از وی تا روز قیامت پیامبری نخواهد بود. شریعت وی، آخرین شرایع بوده و پس از او دینی و مذهبی نخواهد بود. عقیده من درباره امامت، این است که امام بعد از حضرت رسول(ص)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امیرالمؤمنین(ع)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علی بن ابی طالب(ع)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است. بعد از او حسن، پس از وی حسین و علی بن الحسین و محمدبن علی و جعفربن محمد و موسی بن جعفر و علی بن موسی و محمدبن علی و شما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 این هنگام حضرت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فرمود: پس از من، فرزندم حسن امام است؛ لیکن مردم دربارة امام بعد از او چه خواهند کرد؟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عرض کردم: ای مولای من، مگر آن چگونه است؟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امام(ع)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فرمود: امام بعد از فرزندم حسن، شخصش دیده نمی شود و اسمش بر زبان ها جاری نمی گردد تا خروج کند و زمین را پر از عدل و داد کند، همان طور که از ظلم و ستم پر شده باشد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عرض کردم: من به این امام غائب هم معتقد شدم و اکنون می گویم، دوست آنان، دوست خدا و دشمن آنان، دشمن خداست. طاعت آنان، طاعت پروردگار و معصیت و نافرمانی از آن ها، موجب معصیت اوست. من عقیده دارم که معراج و پرسش در قبر و همچنین بهشت و دوزخ و صراط و میزان حق اند و روز قیامت خواهد آمد و در وجود آن شکی نیست و خداوند همه مردگان را زنده خواهد کرد و نیز عقیده دارم که واجبات بعد از اعتقاد به ولایت و امامت، عبارتند از: نماز، زکات، روزه، حج، جهاد، امر به معروف و نهی از منکر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 این هنگام حضرت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فرمود: ای ابوالقاسم، به خدا سوگند این ها دین خداست که برای بندگانش برگزیده است. بر این عقیده ثابت باش. خداوند تو را به همین طریق در زندگی دنیا و آخرت پایدار بدارد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.[3]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دربارة مقام علمی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به یکی از یارانش چنین سفارش کرده اند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: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هرگاه در مسائل دینی خود در آن ناحیه ـ شهر ری ـ به مشکلی برخورد کردی، حکم آن را از عبدالعظیم حسنی سؤال کن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.[4]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از این توصیه امام(ع)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شاید بتوان چنین برداشت کرد که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در ناحیة ری، وکیل و نمایندة امام هادی(ع)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بوده است و به همین دلیل، توانسته رهبری فکری جامعه اسلامی در آن منطقه را به عهده بگیرد و حمایت های فراوانی هم از محرومان و نیازمندان سادات به عمل آورد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lastRenderedPageBreak/>
        <w:t>یکی دیگر از ابعاد مهم عظمت مقام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علم و دانش و خدمات فرهنگی و هدایت گرانة ایشان می باشد. ایشان غیر از اینکه ناشر روایات و احادیث معصومین(ع)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بوده، دو کتاب هم تألیف کرده است که در یکی از آن ها به خطبه هایی از امیرالمؤمنین(ع)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پرداخته است و دیگری کتاب یوم و لیلة است که درباره وظایف و اعمال مستحبی و اخلاقی افراد در شبانه روز نوشته شده است، اما متأسفانه این کتاب نیز مانند بسیاری از آثار تاریخی دیگر، از بین رفته است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عبدالعظیم در کلام علمای اسلام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سید جلیل القدر، حضرت عبدالعظیم حسنی(ع)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در میان فرزندان ائمه هدی:، از مقام و منزلت والایی برخوردار است که غالب دانشمندان و نوابغ عالم اسلام، هر کدام به نوبه خود با عباراتی بدیع و بیاناتی لطیف او را ستایش کرده اند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شیخ صدوق1 درباره ایشان می نویسد: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شخصی خدا پرست، پارسا و پسندیده خدا و رسول خدا(ص)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و مردم بوده است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.[5]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صاحب بن عباد که یکی از علمای اهل تسنن و وزیر فخرالدوله بوده است، می نویسد: عبدالعظیم حسنی، مردی با ورع، پارسا و پرهیزگار و دیندار و خداپرست، معروف به امانت داری و دارای صداقت لهجه، دانای به امور دین و گویای توحید و عدل بسیار بود. در زمان خودش، در علم و ادب و فضل و دانش و تقوا، بعد از امام زمانش، بر تمام معاصران خویش برتری داشته، هیچ کس را منزلت او نبوده و به تمام معنا تبعیت و تقلید از حضرات ائمه: می نمود و در اولاد و احفاد حضرت امام حسن مجتبی(ع)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کسی به قدر مرتبه و مقام او نرسیده است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.[6]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نجاشی نیز در کتاب رجال خود، دربارة شخصیت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می نویسد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: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عبدالعظیم، در حال خوف و فرار از خلیفه، وارد شهر ری گردید و در سرداب منزل یکی از شیعیان ساکن شد. وی در آن زیرزمین که مخفی گاه او بود، روزها را روزه داشت و شب ها را به نماز مشغول می شد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.[7]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زندگی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، آن قدر پر بار بود که توانست سه امام معصوم: را درک کند. همچنین، اخبار و روایات زیادی از امام رضا، امام جواد و امام هادی: روایت کرده است. بیان حدیث و انتقال آن، برای روشن گری و هدایت معنوی جامعه، از یک سو رسالت اسلامی است و از سوی دیگر، معیار فضیلت و امتیاز می باشد. امام صادق(ع)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فرموده است: موقعیت و مقام یاران ما را از نظر ما، به اندازه ای که از ما حدیث نقل می کنند و معارف ما را درک می نمایند، بشناسید و آن را ملاک شخصیت و عظمت آنان قرار دهید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.[8]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بنابراین با توجه به این که شخصیت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برای کسب حدیث و درک آن و انتقال پیام امامان معصوم(ع)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تلاش کرده است، می توان گفت به مقام والا و بلندی دست یافته است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before="300" w:after="150" w:line="240" w:lineRule="auto"/>
        <w:jc w:val="lowKashida"/>
        <w:outlineLvl w:val="2"/>
        <w:rPr>
          <w:rFonts w:ascii="IRANSans" w:eastAsia="Times New Roman" w:hAnsi="IRANSans" w:cs="IRANSans"/>
          <w:color w:val="1C91E0"/>
          <w:sz w:val="24"/>
          <w:szCs w:val="24"/>
        </w:rPr>
      </w:pPr>
      <w:r w:rsidRPr="000425C6">
        <w:rPr>
          <w:rFonts w:ascii="IRANSans" w:eastAsia="Times New Roman" w:hAnsi="IRANSans" w:cs="IRANSans"/>
          <w:color w:val="1C91E0"/>
          <w:sz w:val="24"/>
          <w:szCs w:val="24"/>
          <w:rtl/>
        </w:rPr>
        <w:t>پی نوشت</w:t>
      </w:r>
      <w:r w:rsidRPr="000425C6">
        <w:rPr>
          <w:rFonts w:ascii="IRANSans" w:eastAsia="Times New Roman" w:hAnsi="IRANSans" w:cs="IRANSans"/>
          <w:color w:val="1C91E0"/>
          <w:sz w:val="24"/>
          <w:szCs w:val="24"/>
        </w:rPr>
        <w:t>: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[1].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صادقی اردستانی، احمد، زندگانی حضرت عبدالعظیم(ع)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lastRenderedPageBreak/>
        <w:t>، ص 66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 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[2].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همان، ص 60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 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[3].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همان، ص 36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[4].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قمی، عباس، منتهی الامال، ج 2، ص 246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[5].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صدوق، من لایحضره الفقیه، ج 2، ص 80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 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[6].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خوانساری، محمدباقر، روضات الجنات، ج 4، ص 208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[7].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نجاشی، رجال، ص 247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p w:rsidR="000425C6" w:rsidRPr="000425C6" w:rsidRDefault="000425C6" w:rsidP="000425C6">
      <w:pPr>
        <w:bidi/>
        <w:spacing w:after="150" w:line="240" w:lineRule="auto"/>
        <w:jc w:val="lowKashida"/>
        <w:rPr>
          <w:rFonts w:ascii="IRANSans" w:eastAsia="Times New Roman" w:hAnsi="IRANSans" w:cs="IRANSans"/>
          <w:color w:val="000000"/>
          <w:sz w:val="21"/>
          <w:szCs w:val="21"/>
        </w:rPr>
      </w:pP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 xml:space="preserve">[8]. </w:t>
      </w:r>
      <w:r w:rsidRPr="000425C6">
        <w:rPr>
          <w:rFonts w:ascii="IRANSans" w:eastAsia="Times New Roman" w:hAnsi="IRANSans" w:cs="IRANSans"/>
          <w:color w:val="000000"/>
          <w:sz w:val="21"/>
          <w:szCs w:val="21"/>
          <w:rtl/>
        </w:rPr>
        <w:t>کلینی، اصول کافی، ج 2، ص 392</w:t>
      </w:r>
      <w:r w:rsidRPr="000425C6">
        <w:rPr>
          <w:rFonts w:ascii="IRANSans" w:eastAsia="Times New Roman" w:hAnsi="IRANSans" w:cs="IRANSans"/>
          <w:color w:val="000000"/>
          <w:sz w:val="21"/>
          <w:szCs w:val="21"/>
        </w:rPr>
        <w:t>.</w:t>
      </w:r>
    </w:p>
    <w:bookmarkEnd w:id="0"/>
    <w:p w:rsidR="001A69E1" w:rsidRDefault="001A69E1" w:rsidP="000425C6">
      <w:pPr>
        <w:bidi/>
        <w:jc w:val="lowKashida"/>
      </w:pPr>
    </w:p>
    <w:sectPr w:rsidR="001A69E1" w:rsidSect="000425C6">
      <w:pgSz w:w="11906" w:h="16838" w:code="9"/>
      <w:pgMar w:top="720" w:right="656" w:bottom="630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6"/>
    <w:rsid w:val="000425C6"/>
    <w:rsid w:val="001A69E1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C60C0-E127-43CC-AF77-892982C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5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2018-12-02T06:28:00Z</dcterms:created>
  <dcterms:modified xsi:type="dcterms:W3CDTF">2018-12-02T06:29:00Z</dcterms:modified>
</cp:coreProperties>
</file>