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7E" w:rsidRPr="002D427E" w:rsidRDefault="002D427E" w:rsidP="002D427E">
      <w:pPr>
        <w:shd w:val="clear" w:color="auto" w:fill="ABBE80"/>
        <w:spacing w:before="100" w:beforeAutospacing="1" w:after="100" w:afterAutospacing="1" w:line="300" w:lineRule="atLeast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2D427E">
        <w:rPr>
          <w:rFonts w:ascii="Tahoma" w:eastAsia="Times New Roman" w:hAnsi="Tahoma" w:cs="Tahoma"/>
          <w:color w:val="800000"/>
          <w:sz w:val="20"/>
          <w:szCs w:val="20"/>
          <w:rtl/>
        </w:rPr>
        <w:t>سيما</w:t>
      </w:r>
      <w:bookmarkStart w:id="0" w:name="_GoBack"/>
      <w:bookmarkEnd w:id="0"/>
      <w:r w:rsidRPr="002D427E">
        <w:rPr>
          <w:rFonts w:ascii="Tahoma" w:eastAsia="Times New Roman" w:hAnsi="Tahoma" w:cs="Tahoma"/>
          <w:color w:val="800000"/>
          <w:sz w:val="20"/>
          <w:szCs w:val="20"/>
          <w:rtl/>
        </w:rPr>
        <w:t>ى شيعه در نگاه امام صادق</w:t>
      </w:r>
      <w:r>
        <w:rPr>
          <w:rFonts w:ascii="Tahoma" w:eastAsia="Times New Roman" w:hAnsi="Tahoma" w:cs="Tahoma" w:hint="cs"/>
          <w:color w:val="800000"/>
          <w:sz w:val="20"/>
          <w:szCs w:val="20"/>
          <w:rtl/>
        </w:rPr>
        <w:t xml:space="preserve"> </w:t>
      </w:r>
      <w:r w:rsidRPr="002D427E">
        <w:rPr>
          <w:rFonts w:ascii="Tahoma" w:eastAsia="Times New Roman" w:hAnsi="Tahoma" w:cs="Tahoma"/>
          <w:color w:val="800000"/>
          <w:sz w:val="20"/>
          <w:szCs w:val="20"/>
          <w:rtl/>
        </w:rPr>
        <w:t>(ع</w:t>
      </w:r>
      <w:r>
        <w:rPr>
          <w:rFonts w:ascii="Tahoma" w:eastAsia="Times New Roman" w:hAnsi="Tahoma" w:cs="Tahoma"/>
          <w:color w:val="800000"/>
          <w:sz w:val="20"/>
          <w:szCs w:val="20"/>
        </w:rPr>
        <w:t>(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على محمدى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امام صادق(ع) در سفارش‏هاى خود به عبدالله بن جندب پس از هشدارشيعيان به دام‏هاى شيطان، ويژگى‏هاى برجسته دوستان حقيقى خود رابر مى‏شمرد و سپس خصلت‏هاى ديگر شيعيان را بيان مى‏كند. دو ويژگى‏ممتاز شيعيان از نگاه امام صادق(ع) عبارت است از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آخرت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لقد جلت الاخره فى اعينهم حتى ما يريدون بها بدلا... </w:t>
      </w:r>
      <w:proofErr w:type="gramStart"/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و انماكانت الدنيا عندهم بمنزله الشجاع الارقم و العدو الاعجم‏»; آخرت‏در نگاه آن ها بسيار بزرگ است، به اندازه‏اى كه چيزى را با آن‏عوض نمى‏كنند... و دنيا نزد آن‏ها همانند مارگزنده و دشمن بى‏زبان‏است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پيروان حقيقى و دوستان واقعى خاندان نبوت عليهم السلام به چيزى‏جز آخرت نمى‏انديشند و تمام كردارها و رفتارهاى خود را با نگاه‏به آخرت مى‏سنجند. دنيا در نظر مؤمن وسيله‏اى است‏براى رسيدن به‏هدفى بزرگ كه همان زندگى جاودان آخرت است. دوستان حقيقى اهل‏بيت‏عليهم السلام از مواهب دنيوى بهره مى‏برند، اما هرگز زندگى‏جاودان را با زندگى گذراى دنيا عوض نمى‏كنند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انس با خدا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انسوا بالله واستوحشوا مما به استاءنس المترفون‏»; آن‏ها باخدا انس گرفته‏اند و از آن‏چه كه مال اندوزان به آن انس‏گرفته‏اند، در هراسند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مومنان از نعمت‏هاى الهى بهره مى‏برند اما به آن‏ها وابسته‏نمى‏شوند. وابستگى به مال دنيا موجب بندگى انسان در برابرماديات خواهد شد. زراندوزان هماره به ثروت خود وابسته‏اند.شيعيان واقعى با ياد خدا آرامش مى‏يابند نيستند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حضرت صادق(ع) پس از برشمردن اين دو ويژگى مهم، فرمود: </w:t>
      </w: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اولئك‏اوليائى حقا بهم تكشف كل فتنه و ترفع كل بليه‏»; آن‏ها دوستان‏حقيقى من هستند. به وسيله آن‏ها فتنه شكست مى‏خورد و هرگرفتارى‏هابر طرف مى‏شود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حسابرسى خود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حق على كل مسلم يعرفنا ان يعرف علمه فى كل يوم وليله على‏نفسه فيكون محاسب نفسه فان راى حسنه استزاد منها و ان راى‏سيئه استغفر منها، لئلايخزى يوم القيمه‏»; بر هرمسلمانى كه مارا مى‏شناسد، سزاوار است كه كردارش را در هر شبانه روز بر خودعرضه دارد و به محاسبه آن‏ها بپردازد، تا اگر كار نيكى در آن‏هاديد، برآن‏ها بيفزايد و اگر كردار بدى در اعمال خود مشاهده كرد،از آن‏ها توبه كند، تا دچار ذلت و خوارى روز قيامت نگردد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سخاوت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يابن جندب! ان شيعتنا يعرفون بخصال شتى: بالسخاء و البذل‏للاخوان‏»; اى پسر جندب! همانا شيعيان ما به چند خصلت‏شناخته‏مى‏شوند: به سخاوت و بخشش به برادران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خواندن پنجاه ركعت نماز و رعايت وقت نماز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وبان يصلوا الخمسين ليلا و نهارا... و يحافظون على‏الزوال‏»</w:t>
      </w:r>
      <w:proofErr w:type="gramStart"/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;شيعيان</w:t>
      </w:r>
      <w:proofErr w:type="gramEnd"/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ما در شبانه روز پنجاه ركعت نماز مى‏خوانند و توجه به‏وقت نماز ظهر (خواندن نماز اول وقت) دارند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دورى از پرخاش و داد و فرياد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لايهرون هريرالكلب‏»; شيعيان ما همانند سگ زوزه نمى‏كشند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دورى از طمع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ولايطمعون طمع الغراب‏»; شيعيان ما همانند كلاغ طماع و حريص‏نيستند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دورى از دشمنان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و لايجاورون لنا عدوا و لا يساءلون لنا مبغضاولوماتوا جوعا»;شيعيان ما با دشمنان همسايگى نمى‏كنند و اگر از گرسنگى بميرند،چيزى از آن‏ها نمى‏خواهند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دقت در خوراك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شيعتنا لاياءكلون الجرى... </w:t>
      </w:r>
      <w:proofErr w:type="gramStart"/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و لا يشربون مسكرا»; شيعيان مامارماهى نمى‏خورند... و شراب نمى‏نوشند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D427E" w:rsidRPr="002D427E" w:rsidRDefault="002D427E" w:rsidP="002D427E">
      <w:pPr>
        <w:shd w:val="clear" w:color="auto" w:fill="ABBE80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2D427E">
        <w:rPr>
          <w:rFonts w:ascii="Tahoma" w:eastAsia="Times New Roman" w:hAnsi="Tahoma" w:cs="Tahoma"/>
          <w:color w:val="800000"/>
          <w:sz w:val="20"/>
          <w:szCs w:val="20"/>
          <w:rtl/>
        </w:rPr>
        <w:t>برگزيده‏ اى از ساير سفارش‏ها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آثار استقامت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يابن جندب لو ان شيعتنا استقاموا لصافحتهم الملائكه و لاظلهم‏الغمام و لاشرقوا نهارا و لا كلوا من فوقهم و من تحت ارجلهم ولما ساءلوا الله الا اعطاهم‏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.»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اگر شيعيان ما استقامت كنند، فرشتگان دست در دست آن‏هامى‏گذارند، ابرهاى سفيد(رحمت) برآن‏ها سايه مى‏افكند، چون روزدرخشنده و تابناك مى‏شوند، از زمين و آسمان روزى مى‏خورند و آنچه‏از خدا بخواهند، خداوند به آن‏ها عطا مى‏كند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شيوه برخورد با گناهكاران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گفتن خوبى‏ها و پرهيز از سخن ناروا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يابن جندب لاتقل فى‏المذنبين من اهل دعوتكم الا خيرا»; اى پسرجندب! به گناهكاران از همكيشان خود جز خوبى و نيكويى چيزى مگو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در برخورد با گناهكاران بايد با سخنان نيكو و گفتن خوبى‏هاى‏آنان، اميد مرده در آن‏ها را زنده كرد و از خشونت، گفتارناروا وبازگو نمودن لغزش‏هاى آن‏ها پرهيز كرد; زيرا چنين برخوردهايى‏مجرمان را از پيمودن راه درست نااميد و نسبت‏به دين و آموزه‏هاى‏آن گريزان مى‏سازد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در خواست توفيق براى گناهكاران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واستكينوا الى الله فى توفيقهم‏»; توفيق آن‏ها را خاضعانه ازخداوند بخواهيد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در خواست توبه براى گناهكاران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توبه از حالات سازنده انسان است كه انجام دهنده آن محبوب خداونداست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ان الله يحب التوابين‏»; خداوند كسانى كه بسيار توبه مى‏كنندرا دوست دارد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 </w:t>
      </w:r>
      <w:r w:rsidRPr="002D427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(1)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توبه روشى است كه امام صادق(ع) براى پاكسازى گناهكار توصيه‏كرده است. شيعيان واقعى بايد از خدا بخواهند كه گناهكاران ازكردار ناشايست‏خود پشيمان شوند و به سوى خدا بازگردند، زيراخداوند بسيار توبه‏پذير و بخشنده است; </w:t>
      </w: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اناالله هوالتواب‏الرحيم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»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‏</w:t>
      </w:r>
      <w:r w:rsidRPr="002D427E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 (2)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راه بهشتى شدن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حضرت امام جعفر صادق(ع) سه راه را فراروى جويندگان بهشت قرارداده است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FF"/>
          <w:sz w:val="20"/>
          <w:szCs w:val="20"/>
        </w:rPr>
        <w:t xml:space="preserve">1- </w:t>
      </w:r>
      <w:r w:rsidRPr="002D427E">
        <w:rPr>
          <w:rFonts w:ascii="Tahoma" w:eastAsia="Times New Roman" w:hAnsi="Tahoma" w:cs="Tahoma"/>
          <w:color w:val="0000FF"/>
          <w:sz w:val="20"/>
          <w:szCs w:val="20"/>
          <w:rtl/>
        </w:rPr>
        <w:t xml:space="preserve">پيروى از ائمه عليهم </w:t>
      </w:r>
      <w:proofErr w:type="gramStart"/>
      <w:r w:rsidRPr="002D427E">
        <w:rPr>
          <w:rFonts w:ascii="Tahoma" w:eastAsia="Times New Roman" w:hAnsi="Tahoma" w:cs="Tahoma"/>
          <w:color w:val="0000FF"/>
          <w:sz w:val="20"/>
          <w:szCs w:val="20"/>
          <w:rtl/>
        </w:rPr>
        <w:t>السلام</w:t>
      </w:r>
      <w:r w:rsidRPr="002D427E">
        <w:rPr>
          <w:rFonts w:ascii="Tahoma" w:eastAsia="Times New Roman" w:hAnsi="Tahoma" w:cs="Tahoma"/>
          <w:color w:val="0000FF"/>
          <w:sz w:val="20"/>
          <w:szCs w:val="20"/>
        </w:rPr>
        <w:t xml:space="preserve"> .</w:t>
      </w:r>
      <w:proofErr w:type="gramEnd"/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FF"/>
          <w:sz w:val="20"/>
          <w:szCs w:val="20"/>
        </w:rPr>
        <w:t xml:space="preserve">2- </w:t>
      </w:r>
      <w:r w:rsidRPr="002D427E">
        <w:rPr>
          <w:rFonts w:ascii="Tahoma" w:eastAsia="Times New Roman" w:hAnsi="Tahoma" w:cs="Tahoma"/>
          <w:color w:val="0000FF"/>
          <w:sz w:val="20"/>
          <w:szCs w:val="20"/>
          <w:rtl/>
        </w:rPr>
        <w:t>برائت از دشمنان</w:t>
      </w:r>
      <w:r w:rsidRPr="002D427E">
        <w:rPr>
          <w:rFonts w:ascii="Tahoma" w:eastAsia="Times New Roman" w:hAnsi="Tahoma" w:cs="Tahoma"/>
          <w:color w:val="0000FF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FF"/>
          <w:sz w:val="20"/>
          <w:szCs w:val="20"/>
        </w:rPr>
        <w:t xml:space="preserve">3- </w:t>
      </w:r>
      <w:r w:rsidRPr="002D427E">
        <w:rPr>
          <w:rFonts w:ascii="Tahoma" w:eastAsia="Times New Roman" w:hAnsi="Tahoma" w:cs="Tahoma"/>
          <w:color w:val="0000FF"/>
          <w:sz w:val="20"/>
          <w:szCs w:val="20"/>
          <w:rtl/>
        </w:rPr>
        <w:t>سخن گفتن آگاهانه و سكوت هنگام نا آگاهى</w:t>
      </w:r>
      <w:r w:rsidRPr="002D427E">
        <w:rPr>
          <w:rFonts w:ascii="Tahoma" w:eastAsia="Times New Roman" w:hAnsi="Tahoma" w:cs="Tahoma"/>
          <w:color w:val="0000FF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فكل من قصدنا و تولانا و لم يوال عدونا و قال ما يعلم و سكت‏عما لايعلم او اشكل عليه فهو فى‏الجنه‏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»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هر كس جويا و پيرو ما باشد و از دشمنان ما پيروى نكند و چيزى‏كه مى‏داند، بگويد و از آن‏چه كه نمى‏داند، يا بر او مشكل (مشتبه)است، سكوت كند، در بهشت است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ارزش سكوت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عليك بالصمت، تعد حليما، جاهلا كنت او عالما، فان الصمت زين‏لك عندالعلماء و سترلك عندالجهال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»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عالم باشى يا جاهل، خاموشى را برگزين تا بردبار به شمار آيى;زيرا خاموشى نزد دانايان زينت و در پيش نادانان پوشش است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دورى جستن از عقايد منحرف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خطر بدعت‏ها، گرايش‏هاى منحرف و قرائت‏هاى ناصواب از دين، هميشه‏متوجه جوامع شيعى بوده است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يابن جندب! بلغ معاشر شيعتنا و قل لهم: لاتذهبن بكم‏المذاهب‏»; اى پسر جندب! به شيعيان ما بگو; مبادا را عقايدمنحرف، شما را از مذهب خودتان بيرون برد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نشانه‏هاى ناتوانى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قد عجز من لم يعد لكل بلاء صبرا و لكل نعمه شكرا و لكل عسريسرا»; ناتوان است كسى كه براى هر بلايى صبرى، براى هر نعمتى‏شكرى و براى هر سختى آسانى آماده نكند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كردارهاى برتر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يابن جندب! صل من قطعك، واعط من حرمك، و احسن الى من اساءاليك، و سلم على من سبك، و انصف من خاصمك، واعف عمن ظلمك، كماانك تحب ان يعفى عنك، فاعتبر بعفوالله عنك، الاترى ان شمسه‏اشرقت على الابرار و الفجار و ان مطره ينزل على الصالحين والخاطئين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»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اى پسر جندب! با كسى كه از تو بريده، وصل كن; به كسى كه چيزى‏به تو نداده، چيز بده; باكسى كه به تو بدى كرده، خوبى كن; به‏كسى كه به تو دشنام داده، سلام كن; باكسى كه با تو دشمنى كرده،انصاف داشته باش و از كسى كه به تو ظلم كرده، در گذر، همچنان‏كه دوست دارى از تو در گذرند. پس از گذشت‏خداوند از خودت عبرت‏بگير. آيا نمى‏بينى خورشيد خداوند برخوبان و بدان مى‏تابد وبارانش بر صالحان و مجرمان نازل مى‏شود؟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اساس اسلام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آخرين جمله از سفارش‏هاى امام صادق(ع) به ابن جندب درباره اهميت‏و ارزش محبت اهل‏بيت عليهم السلام است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«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لكل شيى‏ء اساس و اساس الاسلام حبنا اهل ‏البيت‏»; هرچيزى را پايه‏ اى است و پايه اسلام، محبت ما اهل بيت عليهم السلام است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D427E" w:rsidRPr="002D427E" w:rsidRDefault="002D427E" w:rsidP="002D427E">
      <w:pPr>
        <w:shd w:val="clear" w:color="auto" w:fill="ABBE80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2D427E">
        <w:rPr>
          <w:rFonts w:ascii="Tahoma" w:eastAsia="Times New Roman" w:hAnsi="Tahoma" w:cs="Tahoma"/>
          <w:color w:val="800000"/>
          <w:sz w:val="20"/>
          <w:szCs w:val="20"/>
          <w:rtl/>
        </w:rPr>
        <w:t>پى‏نوشتها</w:t>
      </w:r>
      <w:r w:rsidRPr="002D427E">
        <w:rPr>
          <w:rFonts w:ascii="Tahoma" w:eastAsia="Times New Roman" w:hAnsi="Tahoma" w:cs="Tahoma"/>
          <w:color w:val="800000"/>
          <w:sz w:val="20"/>
          <w:szCs w:val="20"/>
        </w:rPr>
        <w:t>: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</w:rPr>
        <w:t xml:space="preserve">1- 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بقره، آيه 222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color w:val="000000"/>
          <w:sz w:val="20"/>
          <w:szCs w:val="20"/>
        </w:rPr>
        <w:t xml:space="preserve">2- </w:t>
      </w:r>
      <w:r w:rsidRPr="002D427E">
        <w:rPr>
          <w:rFonts w:ascii="Tahoma" w:eastAsia="Times New Roman" w:hAnsi="Tahoma" w:cs="Tahoma"/>
          <w:color w:val="000000"/>
          <w:sz w:val="20"/>
          <w:szCs w:val="20"/>
          <w:rtl/>
        </w:rPr>
        <w:t>توبه، آيه 118</w:t>
      </w:r>
      <w:r w:rsidRPr="002D427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D427E" w:rsidRPr="002D427E" w:rsidRDefault="002D427E" w:rsidP="002D4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27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D427E" w:rsidRPr="002D427E" w:rsidRDefault="002D427E" w:rsidP="002D427E">
      <w:pPr>
        <w:shd w:val="clear" w:color="auto" w:fill="E8EDD7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D427E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ماهنامه كوثر شماره 40</w:t>
      </w:r>
    </w:p>
    <w:p w:rsidR="00CF5D22" w:rsidRDefault="002D427E" w:rsidP="002D427E">
      <w:r>
        <w:rPr>
          <w:rFonts w:hint="cs"/>
          <w:rtl/>
        </w:rPr>
        <w:t>منبع: پایگاه آوینی</w:t>
      </w:r>
    </w:p>
    <w:sectPr w:rsidR="00CF5D22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7E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427E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2D427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427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42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42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42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2D427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427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42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42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42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2015-08-03T06:03:00Z</dcterms:created>
  <dcterms:modified xsi:type="dcterms:W3CDTF">2015-08-03T06:06:00Z</dcterms:modified>
</cp:coreProperties>
</file>