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C94" w:rsidRPr="00434C94" w:rsidRDefault="00434C94" w:rsidP="00434C94">
      <w:pPr>
        <w:bidi w:val="0"/>
        <w:spacing w:after="0" w:line="405" w:lineRule="atLeast"/>
        <w:textAlignment w:val="baseline"/>
        <w:outlineLvl w:val="0"/>
        <w:rPr>
          <w:rFonts w:ascii="Nassim" w:eastAsia="Times New Roman" w:hAnsi="Nassim" w:cs="B Zar"/>
          <w:b/>
          <w:bCs/>
          <w:noProof w:val="0"/>
          <w:color w:val="3B3B3B"/>
          <w:kern w:val="36"/>
          <w:sz w:val="24"/>
          <w:szCs w:val="24"/>
        </w:rPr>
      </w:pPr>
      <w:bookmarkStart w:id="0" w:name="_GoBack"/>
      <w:r w:rsidRPr="00434C94">
        <w:rPr>
          <w:rFonts w:ascii="Nassim" w:eastAsia="Times New Roman" w:hAnsi="Nassim" w:cs="B Zar"/>
          <w:b/>
          <w:bCs/>
          <w:noProof w:val="0"/>
          <w:color w:val="3B3B3B"/>
          <w:kern w:val="36"/>
          <w:sz w:val="24"/>
          <w:szCs w:val="24"/>
          <w:rtl/>
        </w:rPr>
        <w:t>عرفانِ سيدالشهداء عليه‏السلام</w:t>
      </w:r>
    </w:p>
    <w:p w:rsidR="00434C94" w:rsidRPr="00434C94" w:rsidRDefault="00434C94" w:rsidP="00434C94">
      <w:pPr>
        <w:spacing w:after="0" w:line="360" w:lineRule="atLeast"/>
        <w:jc w:val="both"/>
        <w:textAlignment w:val="baseline"/>
        <w:rPr>
          <w:rFonts w:ascii="Nassim" w:eastAsia="Times New Roman" w:hAnsi="Nassim" w:cs="B Zar"/>
          <w:b/>
          <w:bCs/>
          <w:noProof w:val="0"/>
          <w:color w:val="336699"/>
          <w:sz w:val="26"/>
          <w:szCs w:val="26"/>
        </w:rPr>
      </w:pPr>
      <w:r w:rsidRPr="00434C94">
        <w:rPr>
          <w:rFonts w:ascii="Nassim" w:eastAsia="Times New Roman" w:hAnsi="Nassim" w:cs="B Zar"/>
          <w:b/>
          <w:bCs/>
          <w:color w:val="336699"/>
          <w:sz w:val="26"/>
          <w:szCs w:val="26"/>
        </w:rPr>
        <w:drawing>
          <wp:inline distT="0" distB="0" distL="0" distR="0">
            <wp:extent cx="1905000" cy="1285875"/>
            <wp:effectExtent l="0" t="0" r="0" b="9525"/>
            <wp:docPr id="1" name="Picture 1" descr="عرفانِ سيدالشهداء عليه‌الس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رفانِ سيدالشهداء عليه‌السلام"/>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r w:rsidRPr="00434C94">
        <w:rPr>
          <w:rFonts w:ascii="Nassim" w:eastAsia="Times New Roman" w:hAnsi="Nassim" w:cs="B Zar"/>
          <w:b/>
          <w:bCs/>
          <w:noProof w:val="0"/>
          <w:color w:val="336699"/>
          <w:sz w:val="26"/>
          <w:szCs w:val="26"/>
          <w:rtl/>
        </w:rPr>
        <w:br/>
        <w:t>عرفانِ سيدالشهداء عليه‌السلام</w:t>
      </w:r>
    </w:p>
    <w:p w:rsidR="00434C94" w:rsidRPr="00434C94" w:rsidRDefault="00434C94" w:rsidP="00434C94">
      <w:pPr>
        <w:bidi w:val="0"/>
        <w:spacing w:after="0" w:line="240" w:lineRule="auto"/>
        <w:textAlignment w:val="baseline"/>
        <w:rPr>
          <w:rFonts w:ascii="Tahoma" w:eastAsia="Times New Roman" w:hAnsi="Tahoma" w:cs="B Zar"/>
          <w:noProof w:val="0"/>
          <w:color w:val="333333"/>
          <w:sz w:val="17"/>
          <w:szCs w:val="17"/>
          <w:rtl/>
        </w:rPr>
      </w:pPr>
    </w:p>
    <w:p w:rsidR="00434C94" w:rsidRPr="00434C94" w:rsidRDefault="00434C94" w:rsidP="00434C94">
      <w:pPr>
        <w:spacing w:after="0" w:line="360" w:lineRule="atLeast"/>
        <w:jc w:val="both"/>
        <w:textAlignment w:val="baseline"/>
        <w:rPr>
          <w:rFonts w:ascii="Nassim" w:eastAsia="Times New Roman" w:hAnsi="Nassim" w:cs="B Zar"/>
          <w:i/>
          <w:iCs/>
          <w:noProof w:val="0"/>
          <w:color w:val="333333"/>
          <w:sz w:val="26"/>
          <w:szCs w:val="26"/>
        </w:rPr>
      </w:pPr>
      <w:r w:rsidRPr="00434C94">
        <w:rPr>
          <w:rFonts w:ascii="Nassim" w:eastAsia="Times New Roman" w:hAnsi="Nassim" w:cs="B Zar"/>
          <w:i/>
          <w:iCs/>
          <w:noProof w:val="0"/>
          <w:color w:val="333333"/>
          <w:sz w:val="26"/>
          <w:szCs w:val="26"/>
          <w:rtl/>
        </w:rPr>
        <w:t>نويسنده: محمدکاظم فرقانی</w:t>
      </w:r>
    </w:p>
    <w:p w:rsidR="00434C94" w:rsidRPr="00434C94" w:rsidRDefault="00434C94" w:rsidP="00434C94">
      <w:pPr>
        <w:spacing w:after="0" w:line="360" w:lineRule="atLeast"/>
        <w:textAlignment w:val="baseline"/>
        <w:rPr>
          <w:rFonts w:ascii="Nassim" w:eastAsia="Times New Roman" w:hAnsi="Nassim" w:cs="B Zar"/>
          <w:noProof w:val="0"/>
          <w:color w:val="000000"/>
          <w:sz w:val="26"/>
          <w:szCs w:val="26"/>
          <w:rtl/>
        </w:rPr>
      </w:pPr>
      <w:r w:rsidRPr="00434C94">
        <w:rPr>
          <w:rFonts w:ascii="Nassim" w:eastAsia="Times New Roman" w:hAnsi="Nassim" w:cs="B Zar"/>
          <w:b/>
          <w:bCs/>
          <w:noProof w:val="0"/>
          <w:color w:val="000000"/>
          <w:sz w:val="26"/>
          <w:szCs w:val="26"/>
          <w:bdr w:val="none" w:sz="0" w:space="0" w:color="auto" w:frame="1"/>
          <w:rtl/>
        </w:rPr>
        <w:t>دعای حضرت سيد الشهداء عليه‌السلام در صحرای عرفات مشهور به دعای عرفه در مجامع مختلف روايی و ادعيه از جمله اقبال الأعمال(1)، البلد الأمين(2)، بحارالأنوار(3)، زاد المعاد(4)، مفاتيح الجنان(5)، والصحيفة الحسينيه(6) نقل شده است.</w:t>
      </w:r>
      <w:r w:rsidRPr="00434C94">
        <w:rPr>
          <w:rFonts w:ascii="Cambria" w:eastAsia="Times New Roman" w:hAnsi="Cambria" w:cs="Cambria" w:hint="cs"/>
          <w:noProof w:val="0"/>
          <w:color w:val="000000"/>
          <w:sz w:val="26"/>
          <w:szCs w:val="26"/>
          <w:rtl/>
        </w:rPr>
        <w:t> </w:t>
      </w:r>
      <w:r w:rsidRPr="00434C94">
        <w:rPr>
          <w:rFonts w:ascii="Nassim" w:eastAsia="Times New Roman" w:hAnsi="Nassim" w:cs="B Zar"/>
          <w:noProof w:val="0"/>
          <w:color w:val="000000"/>
          <w:sz w:val="26"/>
          <w:szCs w:val="26"/>
          <w:rtl/>
        </w:rPr>
        <w:t>در برخی از اين مجامع از جمله البلدالأمين و زادالمعاد و به گفته مرحوم علامه مجلسی در بعضی از نسخه‌های قديمی اقبال الأعمال(7)، اين دعا تنها يک بخش دارد که با عبارت «الحمد للّه‌ الذی ليس لقضائه دافع» آغاز می‌شود و با تکرار سه‌گانه ذکر «يا ربّ» پايان می‌يابد. اما در برخی ديگر، از جمله در اقبال الأعمال، بحارالأنوار، مفاتيح الجنان و الصحيفة الحسينيه پس از پايان بخش مذکور، بخش ديگری آمده است که با عبارت «الهی أنا الفقير فی غنای» آغاز می‌شود و با عبارت «انّک علی کلّ شی‌ء قدير» پايان می‌يابد.</w:t>
      </w:r>
      <w:r w:rsidRPr="00434C94">
        <w:rPr>
          <w:rFonts w:ascii="Nassim" w:eastAsia="Times New Roman" w:hAnsi="Nassim" w:cs="B Zar"/>
          <w:noProof w:val="0"/>
          <w:color w:val="000000"/>
          <w:sz w:val="26"/>
          <w:szCs w:val="26"/>
          <w:rtl/>
        </w:rPr>
        <w:br/>
        <w:t>مرحوم علامه مجلسی در بحارالأنوار در انتساب اين بخش از دعا به حضرت سيد الشهداء عليه‌السلام اظهار ترديد می‌کند و می‌نويسد:</w:t>
      </w:r>
      <w:r w:rsidRPr="00434C94">
        <w:rPr>
          <w:rFonts w:ascii="Nassim" w:eastAsia="Times New Roman" w:hAnsi="Nassim" w:cs="B Zar"/>
          <w:noProof w:val="0"/>
          <w:color w:val="000000"/>
          <w:sz w:val="26"/>
          <w:szCs w:val="26"/>
          <w:rtl/>
        </w:rPr>
        <w:br/>
        <w:t>«عبارات اين ورقه با سياق دعاهای حضرات معصومين سازگار نيست و تنها موافق مذاق صوفيان است. بنابراين يکی از بزرگان اين ورقه را از افزوده‌های يکی از مشايخ صوفيان دانسته است که به دعا ملحق کرده است»(8).</w:t>
      </w:r>
      <w:r w:rsidRPr="00434C94">
        <w:rPr>
          <w:rFonts w:ascii="Nassim" w:eastAsia="Times New Roman" w:hAnsi="Nassim" w:cs="B Zar"/>
          <w:noProof w:val="0"/>
          <w:color w:val="000000"/>
          <w:sz w:val="26"/>
          <w:szCs w:val="26"/>
          <w:rtl/>
        </w:rPr>
        <w:br/>
        <w:t>ملاحظه می‌شود که ترديد در انتساب اين بخش از دعا به حضرت سيد الشهداء عليه‌السلام مستند به تشکيک در وثاقت راويان آن نيست، بلکه مستند به محتوای آن است که به نظر مرحوم مجلسی ناسازگار با سياق ادعيه معصومين عليهم‌السلام و موافق مذاق صوفيان است.</w:t>
      </w:r>
      <w:r w:rsidRPr="00434C94">
        <w:rPr>
          <w:rFonts w:ascii="Nassim" w:eastAsia="Times New Roman" w:hAnsi="Nassim" w:cs="B Zar"/>
          <w:noProof w:val="0"/>
          <w:color w:val="000000"/>
          <w:sz w:val="26"/>
          <w:szCs w:val="26"/>
          <w:rtl/>
        </w:rPr>
        <w:br/>
        <w:t>منظور از مذاق صوفيان، انديشه وحدت وجود است که بدان شهره‌اند و عباراتی که در اين بخش از دعا موافق آن انديشه به نظر می‌رسد چنين است:</w:t>
      </w:r>
      <w:r w:rsidRPr="00434C94">
        <w:rPr>
          <w:rFonts w:ascii="Nassim" w:eastAsia="Times New Roman" w:hAnsi="Nassim" w:cs="B Zar"/>
          <w:noProof w:val="0"/>
          <w:color w:val="000000"/>
          <w:sz w:val="26"/>
          <w:szCs w:val="26"/>
          <w:rtl/>
        </w:rPr>
        <w:br/>
        <w:t>«کيف يستدلّ عليک بما هو فی وجوه مفتقر اليک، أيکون لغيرک من الظهور ما ليس لک حتی يکون هو المظهر لک».</w:t>
      </w:r>
      <w:r w:rsidRPr="00434C94">
        <w:rPr>
          <w:rFonts w:ascii="Nassim" w:eastAsia="Times New Roman" w:hAnsi="Nassim" w:cs="B Zar"/>
          <w:noProof w:val="0"/>
          <w:color w:val="000000"/>
          <w:sz w:val="26"/>
          <w:szCs w:val="26"/>
          <w:rtl/>
        </w:rPr>
        <w:br/>
        <w:t>اين عبارت چند مطلب را بيان می‌کند:</w:t>
      </w:r>
      <w:r w:rsidRPr="00434C94">
        <w:rPr>
          <w:rFonts w:ascii="Nassim" w:eastAsia="Times New Roman" w:hAnsi="Nassim" w:cs="B Zar"/>
          <w:noProof w:val="0"/>
          <w:color w:val="000000"/>
          <w:sz w:val="26"/>
          <w:szCs w:val="26"/>
          <w:rtl/>
        </w:rPr>
        <w:br/>
        <w:t>1ـ استدلال از طريق غير خدا بر وجود خدا نادرست است.</w:t>
      </w:r>
      <w:r w:rsidRPr="00434C94">
        <w:rPr>
          <w:rFonts w:ascii="Nassim" w:eastAsia="Times New Roman" w:hAnsi="Nassim" w:cs="B Zar"/>
          <w:noProof w:val="0"/>
          <w:color w:val="000000"/>
          <w:sz w:val="26"/>
          <w:szCs w:val="26"/>
          <w:rtl/>
        </w:rPr>
        <w:br/>
        <w:t>2ـ همه موجودات در وجود خود فقيرند.</w:t>
      </w:r>
      <w:r w:rsidRPr="00434C94">
        <w:rPr>
          <w:rFonts w:ascii="Nassim" w:eastAsia="Times New Roman" w:hAnsi="Nassim" w:cs="B Zar"/>
          <w:noProof w:val="0"/>
          <w:color w:val="000000"/>
          <w:sz w:val="26"/>
          <w:szCs w:val="26"/>
          <w:rtl/>
        </w:rPr>
        <w:br/>
        <w:t>3ـ وجود موجودات ديگر غير خدا نيز ظهور دارد (اصل پذيرش وجود موجودات غير خدا).</w:t>
      </w:r>
      <w:r w:rsidRPr="00434C94">
        <w:rPr>
          <w:rFonts w:ascii="Nassim" w:eastAsia="Times New Roman" w:hAnsi="Nassim" w:cs="B Zar"/>
          <w:noProof w:val="0"/>
          <w:color w:val="000000"/>
          <w:sz w:val="26"/>
          <w:szCs w:val="26"/>
          <w:rtl/>
        </w:rPr>
        <w:br/>
        <w:t>4ـ خدای تعالی واجد هر ظهوری است که ديگر وجودات دارند.</w:t>
      </w:r>
      <w:r w:rsidRPr="00434C94">
        <w:rPr>
          <w:rFonts w:ascii="Nassim" w:eastAsia="Times New Roman" w:hAnsi="Nassim" w:cs="B Zar"/>
          <w:noProof w:val="0"/>
          <w:color w:val="000000"/>
          <w:sz w:val="26"/>
          <w:szCs w:val="26"/>
          <w:rtl/>
        </w:rPr>
        <w:br/>
        <w:t xml:space="preserve">ما معتقديم که محتوای اين بخش از دعا نه تنها با سياق ادعيه معصومين عليهم‌السلام ناسازگار نيست، بلکه علاوه بر وجود عباراتی مشابه آن در ادعيه و سخنان آن حضرات با آيات قرآن کريم نيز سازگار است و ادلّه عقلی نيز مؤيّد آن </w:t>
      </w:r>
      <w:r w:rsidRPr="00434C94">
        <w:rPr>
          <w:rFonts w:ascii="Nassim" w:eastAsia="Times New Roman" w:hAnsi="Nassim" w:cs="B Zar"/>
          <w:noProof w:val="0"/>
          <w:color w:val="000000"/>
          <w:sz w:val="26"/>
          <w:szCs w:val="26"/>
          <w:rtl/>
        </w:rPr>
        <w:lastRenderedPageBreak/>
        <w:t>می‌باشد و اين بخش از دعای عرفه می‌تواند به عنوان اوج بروز و بروز اوج عرفان حضرت سيد الشهداء عليه‌السلام به خدای تعالی و رابطه هستی با خدا و نحوه حضور خدا در هستی و کيفيت معرفت مخلوقات نسبت به خداوند مطرح شود.</w:t>
      </w:r>
      <w:r w:rsidRPr="00434C94">
        <w:rPr>
          <w:rFonts w:ascii="Nassim" w:eastAsia="Times New Roman" w:hAnsi="Nassim" w:cs="B Zar"/>
          <w:noProof w:val="0"/>
          <w:color w:val="000000"/>
          <w:sz w:val="26"/>
          <w:szCs w:val="26"/>
          <w:rtl/>
        </w:rPr>
        <w:br/>
        <w:t>ژرف نگران می‌دانند که وحدت وجود دست کم سه تفسير دارد که با آموزه‌های دينی ناسازگار نيست:</w:t>
      </w:r>
      <w:r w:rsidRPr="00434C94">
        <w:rPr>
          <w:rFonts w:ascii="Nassim" w:eastAsia="Times New Roman" w:hAnsi="Nassim" w:cs="B Zar"/>
          <w:noProof w:val="0"/>
          <w:color w:val="000000"/>
          <w:sz w:val="26"/>
          <w:szCs w:val="26"/>
          <w:rtl/>
        </w:rPr>
        <w:br/>
        <w:t>1ـ</w:t>
      </w:r>
      <w:r w:rsidRPr="00434C94">
        <w:rPr>
          <w:rFonts w:ascii="Cambria" w:eastAsia="Times New Roman" w:hAnsi="Cambria" w:cs="Cambria" w:hint="cs"/>
          <w:b/>
          <w:bCs/>
          <w:noProof w:val="0"/>
          <w:color w:val="000000"/>
          <w:sz w:val="26"/>
          <w:szCs w:val="26"/>
          <w:bdr w:val="none" w:sz="0" w:space="0" w:color="auto" w:frame="1"/>
          <w:rtl/>
        </w:rPr>
        <w:t> </w:t>
      </w:r>
      <w:r w:rsidRPr="00434C94">
        <w:rPr>
          <w:rFonts w:ascii="Nassim" w:eastAsia="Times New Roman" w:hAnsi="Nassim" w:cs="B Zar"/>
          <w:b/>
          <w:bCs/>
          <w:noProof w:val="0"/>
          <w:color w:val="000000"/>
          <w:sz w:val="26"/>
          <w:szCs w:val="26"/>
          <w:bdr w:val="none" w:sz="0" w:space="0" w:color="auto" w:frame="1"/>
          <w:rtl/>
        </w:rPr>
        <w:t>وحدت وجود و کثرت موجود (به معنای منسوب به وجود):</w:t>
      </w:r>
      <w:r w:rsidRPr="00434C94">
        <w:rPr>
          <w:rFonts w:ascii="Cambria" w:eastAsia="Times New Roman" w:hAnsi="Cambria" w:cs="Cambria" w:hint="cs"/>
          <w:noProof w:val="0"/>
          <w:color w:val="000000"/>
          <w:sz w:val="26"/>
          <w:szCs w:val="26"/>
          <w:rtl/>
        </w:rPr>
        <w:t> </w:t>
      </w:r>
      <w:r w:rsidRPr="00434C94">
        <w:rPr>
          <w:rFonts w:ascii="Nassim" w:eastAsia="Times New Roman" w:hAnsi="Nassim" w:cs="B Zar"/>
          <w:noProof w:val="0"/>
          <w:color w:val="000000"/>
          <w:sz w:val="26"/>
          <w:szCs w:val="26"/>
          <w:rtl/>
        </w:rPr>
        <w:t>بدين معنی که وجود منحصر در ذات حق است و اشيای ديگر ماهياتی هستند که خدا [تنها وجود] آنها را جعل کرده است [بی آنکه از وجود بهره‌ای داشته باشند] و موجود ناميده شدن آنها به دليل نسبتشان با خدا [تنها وجود] است.</w:t>
      </w:r>
      <w:r w:rsidRPr="00434C94">
        <w:rPr>
          <w:rFonts w:ascii="Nassim" w:eastAsia="Times New Roman" w:hAnsi="Nassim" w:cs="B Zar"/>
          <w:noProof w:val="0"/>
          <w:color w:val="000000"/>
          <w:sz w:val="26"/>
          <w:szCs w:val="26"/>
          <w:rtl/>
        </w:rPr>
        <w:br/>
        <w:t>اين قول که مشهور به ذوق تأله و منسوب به علامه دوانی است هر چند با آموزه‌های دينی سازگاری دارد، اما از نظر برهانی مخدوش است؛ زيرا تحقق ماهيت بدون آنکه بهره‌ای از وجود داشته باشد امری باطل است و حتی اگر قول به جعل ماهيت را بپذيريم، ماهيت مجعوله با ماهيت من حيث هی لاجرم متفاوت است، چه آن وجه تفاوت را وجود بناميم و چه نام ديگری بر آن بنهيم(9).</w:t>
      </w:r>
      <w:r w:rsidRPr="00434C94">
        <w:rPr>
          <w:rFonts w:ascii="Nassim" w:eastAsia="Times New Roman" w:hAnsi="Nassim" w:cs="B Zar"/>
          <w:noProof w:val="0"/>
          <w:color w:val="000000"/>
          <w:sz w:val="26"/>
          <w:szCs w:val="26"/>
          <w:rtl/>
        </w:rPr>
        <w:br/>
        <w:t>2ـ</w:t>
      </w:r>
      <w:r w:rsidRPr="00434C94">
        <w:rPr>
          <w:rFonts w:ascii="Cambria" w:eastAsia="Times New Roman" w:hAnsi="Cambria" w:cs="Cambria" w:hint="cs"/>
          <w:noProof w:val="0"/>
          <w:color w:val="000000"/>
          <w:sz w:val="26"/>
          <w:szCs w:val="26"/>
          <w:rtl/>
        </w:rPr>
        <w:t> </w:t>
      </w:r>
      <w:r w:rsidRPr="00434C94">
        <w:rPr>
          <w:rFonts w:ascii="Nassim" w:eastAsia="Times New Roman" w:hAnsi="Nassim" w:cs="B Zar"/>
          <w:b/>
          <w:bCs/>
          <w:noProof w:val="0"/>
          <w:color w:val="000000"/>
          <w:sz w:val="26"/>
          <w:szCs w:val="26"/>
          <w:bdr w:val="none" w:sz="0" w:space="0" w:color="auto" w:frame="1"/>
          <w:rtl/>
        </w:rPr>
        <w:t>وحدت تشکيکی وجود</w:t>
      </w:r>
      <w:r w:rsidRPr="00434C94">
        <w:rPr>
          <w:rFonts w:ascii="Nassim" w:eastAsia="Times New Roman" w:hAnsi="Nassim" w:cs="B Zar"/>
          <w:noProof w:val="0"/>
          <w:color w:val="000000"/>
          <w:sz w:val="26"/>
          <w:szCs w:val="26"/>
          <w:rtl/>
        </w:rPr>
        <w:t>: بر اساس اين قول، حقيقت وجود حقيقتی واحد است که در عين وحدت دارای مراتب مختلف می‌باشد. بالاترين مرتبه آن، وجود حق متعال است که وجود بحت و فعليت محض است و پايين‌ترين مرتبه آن، هيولی اولی است که قوه محض است و هيچ بهره‌ای از فعليت ندارد.</w:t>
      </w:r>
      <w:r w:rsidRPr="00434C94">
        <w:rPr>
          <w:rFonts w:ascii="Nassim" w:eastAsia="Times New Roman" w:hAnsi="Nassim" w:cs="B Zar"/>
          <w:noProof w:val="0"/>
          <w:color w:val="000000"/>
          <w:sz w:val="26"/>
          <w:szCs w:val="26"/>
          <w:rtl/>
        </w:rPr>
        <w:br/>
        <w:t>يک تفسير از جمله منقول از سيد الشهداء عليه‌السلام با اين نظريه سازگار است. آن تفسير اين است که آيا غير تو ظهوری دارد که تو [به آن اندازه[ نداشته باشی؛ يعنی هر مقدار از ظهور که در غير تو باشد تو بيش از آن را واجدی. اين معنی برای غير خدا نيز ظهوری را اثبات می‌کند، هر چند خدا از ظهور بيشتری برخوردار است؛ اما بنابر نظريه بعدی، اصلاً غير خدا را ظهوری جز ظهور خدا نيست و هر چه ظهور است از آنِ اوست. لذا بايد جمله سيد الشهداء عليه‌السلام را چنين معنی کرد که «آيا غير تو ظهوری دارد که آن ظهور، مال تو نباشد؟» البته می‌توان اين دو نظريه را به يکديگر باز گرداند و تشکيک در مراتب وجود را همان تشکيک در مظاهر آن دانست، چنان که ملاصدرا در توفيق ميان نظر حکيمان اشراقی که خدا را نور الأنوار و نور را دارای مراتب تشکيکی می‌دانند و نظر اکابر صوفيان (عارفان) که معتقدند تعدد بر حقيقت واحدِ وجود وارد نمی‌شود، بلکه تنها بر تجليات و تعينات و شئونات و اعتبارات آن عارض می‌شود، گويد:</w:t>
      </w:r>
      <w:r w:rsidRPr="00434C94">
        <w:rPr>
          <w:rFonts w:ascii="Nassim" w:eastAsia="Times New Roman" w:hAnsi="Nassim" w:cs="B Zar"/>
          <w:noProof w:val="0"/>
          <w:color w:val="000000"/>
          <w:sz w:val="26"/>
          <w:szCs w:val="26"/>
          <w:rtl/>
        </w:rPr>
        <w:br/>
        <w:t>«بعيد نيست که اختلاف ميان دو مذهب به تفاوت در اصطلاحات و نحوه‌های گوناگون اشارات و گوناگونی در تصريح و کنايت و اجمال و تفصيل در بيان همراه با هماهنگی ايشان در مبانی و اصول بازگردد»(10).</w:t>
      </w:r>
      <w:r w:rsidRPr="00434C94">
        <w:rPr>
          <w:rFonts w:ascii="Nassim" w:eastAsia="Times New Roman" w:hAnsi="Nassim" w:cs="B Zar"/>
          <w:noProof w:val="0"/>
          <w:color w:val="000000"/>
          <w:sz w:val="26"/>
          <w:szCs w:val="26"/>
          <w:rtl/>
        </w:rPr>
        <w:br/>
        <w:t>3ـ</w:t>
      </w:r>
      <w:r w:rsidRPr="00434C94">
        <w:rPr>
          <w:rFonts w:ascii="Cambria" w:eastAsia="Times New Roman" w:hAnsi="Cambria" w:cs="Cambria" w:hint="cs"/>
          <w:noProof w:val="0"/>
          <w:color w:val="000000"/>
          <w:sz w:val="26"/>
          <w:szCs w:val="26"/>
          <w:rtl/>
        </w:rPr>
        <w:t> </w:t>
      </w:r>
      <w:r w:rsidRPr="00434C94">
        <w:rPr>
          <w:rFonts w:ascii="Nassim" w:eastAsia="Times New Roman" w:hAnsi="Nassim" w:cs="B Zar"/>
          <w:b/>
          <w:bCs/>
          <w:noProof w:val="0"/>
          <w:color w:val="000000"/>
          <w:sz w:val="26"/>
          <w:szCs w:val="26"/>
          <w:bdr w:val="none" w:sz="0" w:space="0" w:color="auto" w:frame="1"/>
          <w:rtl/>
        </w:rPr>
        <w:t>وحدت شخصی وجود در عين کثرت مظاهر آن</w:t>
      </w:r>
      <w:r w:rsidRPr="00434C94">
        <w:rPr>
          <w:rFonts w:ascii="Nassim" w:eastAsia="Times New Roman" w:hAnsi="Nassim" w:cs="B Zar"/>
          <w:noProof w:val="0"/>
          <w:color w:val="000000"/>
          <w:sz w:val="26"/>
          <w:szCs w:val="26"/>
          <w:rtl/>
        </w:rPr>
        <w:t>: بدين معنی که تنها وجود حقيقی وجود خداست و اشيای ديگر هر چند موهوم و سراب نيستند، اما جز مظهری از وجود خدا و جلوه‌ای از جلوات او نيز چيزی نيستند.</w:t>
      </w:r>
      <w:r w:rsidRPr="00434C94">
        <w:rPr>
          <w:rFonts w:ascii="Nassim" w:eastAsia="Times New Roman" w:hAnsi="Nassim" w:cs="B Zar"/>
          <w:noProof w:val="0"/>
          <w:color w:val="000000"/>
          <w:sz w:val="26"/>
          <w:szCs w:val="26"/>
          <w:rtl/>
        </w:rPr>
        <w:br/>
        <w:t>اين قول هر چند قائل به وحدت شخصی وجود است، اما اشکالات وارد بر قول جهله صوفيه بر آن وارد نيست. از اشکالات وارد بر اقوال ديگر نيز به سلامت عبور می‌کند و با آموزه‌های دينی نيز سازگار است. اين قول علاوه بر آنکه وجود حقيقی را منحصر در وجود خدا می‌داند فعل خدا را نيز حقيقتی واحد می‌داند که عارفان از آن به وجود منبسط، فيض مقدس، نفْس رحمانی و اضافه اشراقيه تعبير می‌کنند و وحدت آن را نه وحدت اعتباری و نه وحدت عددی، بلکه وحدت حقه ظِلّيه می‌دانند، چنان که وحدت ذات باری را وحدت حقه حقيقيه می‌دانند. بر اين اساس، وجود هر يک از موجودات بهره‌ای از آن وجود منبسط دارد که با ماهيتی از ماهيات درآميخته و مقيد به قيد خاص شده است. بنابراين قول، وجود حق خداست و وجود مطلق (به معنای لا بشرط نه بشرط لا) که وجود منبسط است فعل اوست و وجود مقيد اثر اوست(11). اين فعل واحدِ خدا را کلمه خدا نيز گفته‌اند، چرا که کلمه ظهور ما فی الضمير متکلم است و درون وی را بروز می‌دهد و اين وجود واحد ساری و جاری در همه هياکلِ ممکنات، ظهور کُنه ذات حضرت حق است و اين همان کلمه امری «کُن» است که «امر خدا فقط اين است که هرگاه چيزی را اراده کند به او می‌گويد باش (کُن)، پس آن چيز می‌باشد (فيکون)» [يس / 82] و اين کلمه امری همان امر واحد خداست که «امر ما جز يکی نيست، مانند چشم به هم زدنی» [قمر / 50].</w:t>
      </w:r>
      <w:r w:rsidRPr="00434C94">
        <w:rPr>
          <w:rFonts w:ascii="Nassim" w:eastAsia="Times New Roman" w:hAnsi="Nassim" w:cs="B Zar"/>
          <w:noProof w:val="0"/>
          <w:color w:val="000000"/>
          <w:sz w:val="26"/>
          <w:szCs w:val="26"/>
          <w:rtl/>
        </w:rPr>
        <w:br/>
        <w:t>به نظر ما معنای صحيح عبارت منقول از دعای عرفه از طريق اين قول نمايان می‌شود و کنه سخن عارفان واصل و نتيجه حکمت متعاليه نيز همين قول است؛ اما درک معنای آن به مقدمات فلسفی و عرفانی بسيار نيازمند است و بايد مواظب بود تا به دام قول به حلول خدا در جهان يا اتحاد خدا با جهان گرفتار نيامد(12)</w:t>
      </w:r>
      <w:r w:rsidRPr="00434C94">
        <w:rPr>
          <w:rFonts w:ascii="Nassim" w:eastAsia="Times New Roman" w:hAnsi="Nassim" w:cs="B Zar"/>
          <w:noProof w:val="0"/>
          <w:color w:val="000000"/>
          <w:sz w:val="26"/>
          <w:szCs w:val="26"/>
          <w:rtl/>
        </w:rPr>
        <w:br/>
        <w:t>البته نبايد انتظار داشت که سياق ادعيه با سياق همه روايات يکسان باشد. لطائف شوقی و عرفانی و مقامات ذوقی و شهودی که در ادعيه نهفته‌اند و از آنها مستفاد می‌شوند در روايات وجود ندارند و ديده نمی‌شوند؛ زيرا در روايات مخاطب مردم‌اند و معصومين عليهم‌السلام با آنان محاورت داشتند و به فراخور عقل و فهم و ادراک و معرفت آنان با ايشان سخن می‌گفتند نه اينکه هر چه را به کنه عقل خودشان گفتنی بود، بگويند، چنان که مرحوم کلينی در کافی از حضرت صادق عليه‌السلام روايت کرده است که فرمود:</w:t>
      </w:r>
      <w:r w:rsidRPr="00434C94">
        <w:rPr>
          <w:rFonts w:ascii="Nassim" w:eastAsia="Times New Roman" w:hAnsi="Nassim" w:cs="B Zar"/>
          <w:noProof w:val="0"/>
          <w:color w:val="000000"/>
          <w:sz w:val="26"/>
          <w:szCs w:val="26"/>
          <w:rtl/>
        </w:rPr>
        <w:br/>
        <w:t>«رسول خدا صلی‌الله‌عليه‌و‌آله هيچ گاه بر اساس کنه عقلش با بندگان خدا سخن نگفت».</w:t>
      </w:r>
      <w:r w:rsidRPr="00434C94">
        <w:rPr>
          <w:rFonts w:ascii="Nassim" w:eastAsia="Times New Roman" w:hAnsi="Nassim" w:cs="B Zar"/>
          <w:noProof w:val="0"/>
          <w:color w:val="000000"/>
          <w:sz w:val="26"/>
          <w:szCs w:val="26"/>
          <w:rtl/>
        </w:rPr>
        <w:br/>
        <w:t>و نيز فرمود که پيامبر صلی‌الله‌عليه‌و‌آله فرمود:</w:t>
      </w:r>
      <w:r w:rsidRPr="00434C94">
        <w:rPr>
          <w:rFonts w:ascii="Nassim" w:eastAsia="Times New Roman" w:hAnsi="Nassim" w:cs="B Zar"/>
          <w:noProof w:val="0"/>
          <w:color w:val="000000"/>
          <w:sz w:val="26"/>
          <w:szCs w:val="26"/>
          <w:rtl/>
        </w:rPr>
        <w:br/>
        <w:t>«به ما پيامبران امر شده است که با مردم به اندازه عقلشان سخن بگوييم»(13).</w:t>
      </w:r>
      <w:r w:rsidRPr="00434C94">
        <w:rPr>
          <w:rFonts w:ascii="Nassim" w:eastAsia="Times New Roman" w:hAnsi="Nassim" w:cs="B Zar"/>
          <w:noProof w:val="0"/>
          <w:color w:val="000000"/>
          <w:sz w:val="26"/>
          <w:szCs w:val="26"/>
          <w:rtl/>
        </w:rPr>
        <w:br/>
        <w:t>«اما در ادعيه و مناجاتها با جمال و جلال و حسن مطلق و محبوب و معشوق حقيقی به راز و نياز بودند. لذا آنچه در نهانخانه سر و نگارخانه عشق و بيت المعمور ادب داشتند، به زبان آوردند و به کنه عقل خودشان مناجات و دعا داشتند»(14).</w:t>
      </w:r>
      <w:r w:rsidRPr="00434C94">
        <w:rPr>
          <w:rFonts w:ascii="Nassim" w:eastAsia="Times New Roman" w:hAnsi="Nassim" w:cs="B Zar"/>
          <w:noProof w:val="0"/>
          <w:color w:val="000000"/>
          <w:sz w:val="26"/>
          <w:szCs w:val="26"/>
          <w:rtl/>
        </w:rPr>
        <w:br/>
        <w:t>بدين سان نبايد به صرف ناسازگاری ظاهری بخشی از ادعيه با روايات، در صدور آن از معصومين عليهم‌السلام ترديد روا داشت، بلکه اين ترديد بايد مستند به تشکيک در وثاقت راويان، بحثهای زبان‌شناختی دقيق، ناسازگاری با آيات قرآن (که در اين صورت نيز يا بايد آيات قرآنی را تأويل کرد و دست از ظاهر آنها برداشت يا در سند يا دلالت سخنان منسوب به معصومين عليهم‌السلام ترديد کرد) يا ناسازگاری با عقل (که در اين صورت نيز بايد در ادله عقليه دقت بيشتری کرد و اگر با حکم صريح عقل در تعارض‌اند در سند يا دلالت آنها تجديد نظر کرد) باشد.</w:t>
      </w:r>
      <w:r w:rsidRPr="00434C94">
        <w:rPr>
          <w:rFonts w:ascii="Nassim" w:eastAsia="Times New Roman" w:hAnsi="Nassim" w:cs="B Zar"/>
          <w:noProof w:val="0"/>
          <w:color w:val="000000"/>
          <w:sz w:val="26"/>
          <w:szCs w:val="26"/>
          <w:rtl/>
        </w:rPr>
        <w:br/>
        <w:t>ما در اين مختصر، به بررسی وثاقت راويان دعای عرفه و بحثهای زبان‌شناختی مربوط به آن نمی‌پردازيم، بلکه تنها می‌کوشيم سازگاری اين بخش از دعای شريف عرفه با محتوای ديگر ادعيه و سخنان معصومين عليهم‌السلام ، آيات قرآن کريم و ادله عقلی را نشان دهيم و از اين رهگذر معنای صحيح وحدت وجود را که مؤيَّد به تأييدات شرعيه است (يعنی قول به وحدت شخصی وجود در عين کثرت مظاهر آن) نمايان سازيم، تا معلوم شود که اين بخش از دعای عرفه حضرت سيد الشهداء عليه‌السلام الهام‌دهنده عارفان و اصحاب حکمت متعاليه است و عرفان و برهان و قرآن و عترت را با يکديگر تهافتی نيست.</w:t>
      </w:r>
      <w:r w:rsidRPr="00434C94">
        <w:rPr>
          <w:rFonts w:ascii="Nassim" w:eastAsia="Times New Roman" w:hAnsi="Nassim" w:cs="B Zar"/>
          <w:noProof w:val="0"/>
          <w:color w:val="000000"/>
          <w:sz w:val="26"/>
          <w:szCs w:val="26"/>
          <w:rtl/>
        </w:rPr>
        <w:br/>
        <w:t>گفتنی است پرسش اساسی در بحثهای زبان‌شناختی اين است که واژگانی که در اين دعا به کار رفته‌اند، آيا در زمان سيد الشهداء عليه‌السلام به همين معنی کاربرد داشته‌اند. به عبارت ديگر، کاربرد هر واژه در يک معنای خاص، يک تاريخ تولد دارد و پيش از آن يا اصلاً آن واژه به کار نمی‌رفته يا اين معنای خاص را افاده نمی‌کرده است. در اين مورد تنها به ذکر اين نکته بسنده می‌کنيم که اگر به نظر برخی می‌رسد که اين بخش از دعای عرفه به دليل آنکه لفظ «وجود» در آن آمده است، نمی‌تواند از حضرت سيد الشهداء عليه‌السلام صادر شده باشد (زيرا لفظ «وجود» اصطلاحی فلسفی است که با ظهور فيلسوفان مسلمان وارد جهان اسلام شده است و پيش از آن به معنای وجدان و يافتن به کار می‌رفته است) به اينان يادآور می‌شويم که لفظ وجود با مفهوم فلسفی آن (تحقق شی‌ء، نقيض عدم) و حتی لفظ «حقيقت وجود» در روايات بسياری آمده است که برای نمونه می‌توان به معجم الفاظ احاديث بحارالأنوار مراجعه کرد(15).</w:t>
      </w:r>
    </w:p>
    <w:p w:rsidR="00434C94" w:rsidRPr="00434C94" w:rsidRDefault="00434C94" w:rsidP="00434C94">
      <w:pPr>
        <w:spacing w:after="0" w:line="360" w:lineRule="atLeast"/>
        <w:textAlignment w:val="baseline"/>
        <w:rPr>
          <w:rFonts w:ascii="Nassim" w:eastAsia="Times New Roman" w:hAnsi="Nassim" w:cs="B Zar"/>
          <w:b/>
          <w:bCs/>
          <w:noProof w:val="0"/>
          <w:color w:val="003366"/>
          <w:sz w:val="26"/>
          <w:szCs w:val="26"/>
          <w:rtl/>
        </w:rPr>
      </w:pPr>
      <w:r w:rsidRPr="00434C94">
        <w:rPr>
          <w:rFonts w:ascii="Nassim" w:eastAsia="Times New Roman" w:hAnsi="Nassim" w:cs="B Zar"/>
          <w:b/>
          <w:bCs/>
          <w:noProof w:val="0"/>
          <w:color w:val="003366"/>
          <w:sz w:val="26"/>
          <w:szCs w:val="26"/>
          <w:rtl/>
        </w:rPr>
        <w:t>سازگاری با برهان عقلی</w:t>
      </w:r>
    </w:p>
    <w:p w:rsidR="00434C94" w:rsidRPr="00434C94" w:rsidRDefault="00434C94" w:rsidP="00434C94">
      <w:pPr>
        <w:spacing w:after="0" w:line="360" w:lineRule="atLeast"/>
        <w:textAlignment w:val="baseline"/>
        <w:rPr>
          <w:rFonts w:ascii="Nassim" w:eastAsia="Times New Roman" w:hAnsi="Nassim" w:cs="B Zar"/>
          <w:noProof w:val="0"/>
          <w:color w:val="000000"/>
          <w:sz w:val="26"/>
          <w:szCs w:val="26"/>
          <w:rtl/>
        </w:rPr>
      </w:pPr>
      <w:r w:rsidRPr="00434C94">
        <w:rPr>
          <w:rFonts w:ascii="Nassim" w:eastAsia="Times New Roman" w:hAnsi="Nassim" w:cs="B Zar"/>
          <w:noProof w:val="0"/>
          <w:color w:val="000000"/>
          <w:sz w:val="26"/>
          <w:szCs w:val="26"/>
          <w:rtl/>
        </w:rPr>
        <w:t>قول به وحدت شخصی وجود در عين کثرت مظاهر آن، در دو مقام مطرح می‌شود:</w:t>
      </w:r>
      <w:r w:rsidRPr="00434C94">
        <w:rPr>
          <w:rFonts w:ascii="Nassim" w:eastAsia="Times New Roman" w:hAnsi="Nassim" w:cs="B Zar"/>
          <w:noProof w:val="0"/>
          <w:color w:val="000000"/>
          <w:sz w:val="26"/>
          <w:szCs w:val="26"/>
          <w:rtl/>
        </w:rPr>
        <w:br/>
        <w:t>1ـ وحدت در کثرت؛</w:t>
      </w:r>
      <w:r w:rsidRPr="00434C94">
        <w:rPr>
          <w:rFonts w:ascii="Nassim" w:eastAsia="Times New Roman" w:hAnsi="Nassim" w:cs="B Zar"/>
          <w:noProof w:val="0"/>
          <w:color w:val="000000"/>
          <w:sz w:val="26"/>
          <w:szCs w:val="26"/>
          <w:rtl/>
        </w:rPr>
        <w:br/>
        <w:t>2ـ کثرت در وحدت.</w:t>
      </w:r>
      <w:r w:rsidRPr="00434C94">
        <w:rPr>
          <w:rFonts w:ascii="Nassim" w:eastAsia="Times New Roman" w:hAnsi="Nassim" w:cs="B Zar"/>
          <w:noProof w:val="0"/>
          <w:color w:val="000000"/>
          <w:sz w:val="26"/>
          <w:szCs w:val="26"/>
          <w:rtl/>
        </w:rPr>
        <w:br/>
        <w:t>منظور از مقام نخست اين است که تنها وجود مستقل و قائم به ذات که وجود خداست در وجود منبسط و به تبع آن در وجود همه اشياء تجلی کرده است و وجود هر موجودی که جهت نورانيت آن موجود است پرتوی از نور نيّر حقيقی و منبع انوار است و آن واحد حقيقی در اين کثرت ظاهر شده است، اما بی‌آنکه از مقام عالی هبوط کند (بلاتجاف عن مقامه العالی) و منظور از مقام دوم اين است که همه اين کثرات بدون حفظ قيود خود اما با حفظ کمالات و نورانيت خود در آن واحد حقيقی جمع هستند و وجود حق، مقام جمع همه موجودات است. پس حقيقت ذات خدا همه اشياء است و هيچ يک از آنها نيست. (بسيط الحقيقة کلّ الأشياء و ليس بشی‌ء منها). همه اشياء است، بدين معنی که وجودات و کمالات همه موجودات در او جمع است، اما بی‌آنکه به بساطت ذات او خدشه‌ای وارد شود، و هيچ يک از اشياء نيست؛ يعنی قيود و محدوديتهای هيچ يک از اشياء را ندارد و اشياء با حفظ قيود و ماهيات خود در او متحقَّق نيستند. مرحوم صدرالمتألهين در اثبات هر يک از دو مقام مذکور برهانی اقامه فرموده است؛ اما چون درک مقام نخست برای درک معنای عبارت حضرت سيد الشهداء عليه‌السلام مهم است تنها به ذکر برهان آن بسنده می‌کنيم. اين برهان از راه تحليل حقيقت عليت و معلوليت است و خلاصه آن چنين است:</w:t>
      </w:r>
      <w:r w:rsidRPr="00434C94">
        <w:rPr>
          <w:rFonts w:ascii="Nassim" w:eastAsia="Times New Roman" w:hAnsi="Nassim" w:cs="B Zar"/>
          <w:noProof w:val="0"/>
          <w:color w:val="000000"/>
          <w:sz w:val="26"/>
          <w:szCs w:val="26"/>
          <w:rtl/>
        </w:rPr>
        <w:br/>
        <w:t>1ـ حق تعالی تنها علت حقيقی در جهان است و همه جهان و ماسوی اللّه‌ معلول اوست.</w:t>
      </w:r>
      <w:r w:rsidRPr="00434C94">
        <w:rPr>
          <w:rFonts w:ascii="Nassim" w:eastAsia="Times New Roman" w:hAnsi="Nassim" w:cs="B Zar"/>
          <w:noProof w:val="0"/>
          <w:color w:val="000000"/>
          <w:sz w:val="26"/>
          <w:szCs w:val="26"/>
          <w:rtl/>
        </w:rPr>
        <w:br/>
        <w:t>2ـ جعل به وجود شی‌ء تعلق می‌گيرد و اين جعل لاجرم جعل بسيط است؛ زيرا منهای وجود، ماهيتی نيست تا وجود به آن داده شود (به جعل تأليفی).</w:t>
      </w:r>
      <w:r w:rsidRPr="00434C94">
        <w:rPr>
          <w:rFonts w:ascii="Nassim" w:eastAsia="Times New Roman" w:hAnsi="Nassim" w:cs="B Zar"/>
          <w:noProof w:val="0"/>
          <w:color w:val="000000"/>
          <w:sz w:val="26"/>
          <w:szCs w:val="26"/>
          <w:rtl/>
        </w:rPr>
        <w:br/>
        <w:t>3ـ وجودی که جعل می‌شود مجعوليت و معلوليت عين آن است نه زائد بر آن؛ زيرا اگر معلوليت و احتياج به علت عين آن نباشد عارض بر آن خواهد بود و اين بدين معنی است که آن وجود در اصل تحقق خود نياز به علت ندارد و اين خلاف فرض است که جعل به خود آن وجود به جعل بسيط تعلق گرفته است.</w:t>
      </w:r>
      <w:r w:rsidRPr="00434C94">
        <w:rPr>
          <w:rFonts w:ascii="Nassim" w:eastAsia="Times New Roman" w:hAnsi="Nassim" w:cs="B Zar"/>
          <w:noProof w:val="0"/>
          <w:color w:val="000000"/>
          <w:sz w:val="26"/>
          <w:szCs w:val="26"/>
          <w:rtl/>
        </w:rPr>
        <w:br/>
        <w:t>4ـ وجودی که عين احتياج به علت است از خود هيچ هويتی ندارد، پس عين شأن و ظهور و تجلی علت است (عين وابستگی و فقر به علت است).</w:t>
      </w:r>
      <w:r w:rsidRPr="00434C94">
        <w:rPr>
          <w:rFonts w:ascii="Nassim" w:eastAsia="Times New Roman" w:hAnsi="Nassim" w:cs="B Zar"/>
          <w:noProof w:val="0"/>
          <w:color w:val="000000"/>
          <w:sz w:val="26"/>
          <w:szCs w:val="26"/>
          <w:rtl/>
        </w:rPr>
        <w:br/>
        <w:t>5ـ ظهور و شأن و تجلی يک شی‌ء از جهتی خود آن شی‌ء است.</w:t>
      </w:r>
      <w:r w:rsidRPr="00434C94">
        <w:rPr>
          <w:rFonts w:ascii="Nassim" w:eastAsia="Times New Roman" w:hAnsi="Nassim" w:cs="B Zar"/>
          <w:noProof w:val="0"/>
          <w:color w:val="000000"/>
          <w:sz w:val="26"/>
          <w:szCs w:val="26"/>
          <w:rtl/>
        </w:rPr>
        <w:br/>
        <w:t>6ـ در نتيجه، جهان هويتی جز هويت حق تعالی ندارد، پس عالم خود اوست و خلق حق است(16).</w:t>
      </w:r>
      <w:r w:rsidRPr="00434C94">
        <w:rPr>
          <w:rFonts w:ascii="Nassim" w:eastAsia="Times New Roman" w:hAnsi="Nassim" w:cs="B Zar"/>
          <w:noProof w:val="0"/>
          <w:color w:val="000000"/>
          <w:sz w:val="26"/>
          <w:szCs w:val="26"/>
          <w:rtl/>
        </w:rPr>
        <w:br/>
        <w:t>شايد به نظر برسد که مقدمه پنجم اين برهان تناقض‌آميز است و در نتيجه حمل حق بر خلق نيز پارادکسيکال است، اما ملا صدرا برای رفع اين تناقض ظاهری، يک نوع حمل را ابداع می‌کند و آن حمل ظاهر و مظهر است. اين حمل، غير از حمل اولی و حمل شايع است؛ اما در مورد اينکه آيا اين حمل همان حمل حقيقت بر رقيقت است يا نه نظرات مختلف است.</w:t>
      </w:r>
      <w:r w:rsidRPr="00434C94">
        <w:rPr>
          <w:rFonts w:ascii="Nassim" w:eastAsia="Times New Roman" w:hAnsi="Nassim" w:cs="B Zar"/>
          <w:noProof w:val="0"/>
          <w:color w:val="000000"/>
          <w:sz w:val="26"/>
          <w:szCs w:val="26"/>
          <w:rtl/>
        </w:rPr>
        <w:br/>
        <w:t>آيت ‌اللّه‌ جوادی آملی معتقد است که اين حمل، حمل حقيقت بر رقيقت نيز نمی‌باشد، چرا که در حمل حقيقت و رقيقت که محور حمل به دست موضوع است و باز هم بين علت و معلول (محمول و موضوع) دوگانگی است، بدين نحو که علت، کمالات معلول را داراست. پس می‌توان گفت همان معلول است و بالعکس.</w:t>
      </w:r>
      <w:r w:rsidRPr="00434C94">
        <w:rPr>
          <w:rFonts w:ascii="Nassim" w:eastAsia="Times New Roman" w:hAnsi="Nassim" w:cs="B Zar"/>
          <w:noProof w:val="0"/>
          <w:color w:val="000000"/>
          <w:sz w:val="26"/>
          <w:szCs w:val="26"/>
          <w:rtl/>
        </w:rPr>
        <w:br/>
        <w:t>اين حمل نيز که از ابتکارات خود ملاصدرا است ابزاری می‌تواند باشد برای بيان تشکيک وجود و نه وحدت وجود(17)، اما می‌توان آن دو را يکی دانست و آن در صورتی است که تشکيک در مراتب وجود را همان تشکيک در مظاهر آن بدانيم، چنان که پيشتر از توفيق ملاصدرا ميان نظر حکيمان اشراقی و اکابر صوفيان (عارفان) سخن گفتيم.</w:t>
      </w:r>
      <w:r w:rsidRPr="00434C94">
        <w:rPr>
          <w:rFonts w:ascii="Nassim" w:eastAsia="Times New Roman" w:hAnsi="Nassim" w:cs="B Zar"/>
          <w:noProof w:val="0"/>
          <w:color w:val="000000"/>
          <w:sz w:val="26"/>
          <w:szCs w:val="26"/>
          <w:rtl/>
        </w:rPr>
        <w:br/>
        <w:t>بنابراين برهان غير خدا را ظهوری غير از ظهور خدا نيست تا از طريق ظهور آن بتوان خدا را شناخت، بلکه هر چه ظهور است منحصر در ظهور وجود حضرت حق است و همه وجودات ديگر در اصل وجود خود عين نياز به او تعالی هستند. اين معنی همان است که به وضوح در عبارت منقول از دعای شريف عرفه نمايان است.</w:t>
      </w:r>
      <w:r w:rsidRPr="00434C94">
        <w:rPr>
          <w:rFonts w:ascii="Nassim" w:eastAsia="Times New Roman" w:hAnsi="Nassim" w:cs="B Zar"/>
          <w:noProof w:val="0"/>
          <w:color w:val="000000"/>
          <w:sz w:val="26"/>
          <w:szCs w:val="26"/>
          <w:rtl/>
        </w:rPr>
        <w:br/>
        <w:t>مطلب ديگری که در آن عبارت شريف مشهود بود بيان نادرستی استدلال بر وجود خدا از طريق غير او بود. فيلسوفان نيز کوشيده‌اند تا براهين اثبات وجود خدا را از نياز به لحاظ موجودات ديگر برَهانند و از طريق وجود خدا بر وجود او استدلال کنند. اين کوششها برهانهايی را سامان داده است که از آنها تعبير به برهان صديقين می‌شود. برهان صديقين نامی است که بر بيست برهان نهاده شده است و به عبارت ديگر اين برهان بيست تقرير دارد. مرحوم ميرزا مهدی آشتيانی در تعليقات خود بر غررالفرائد مرحوم سبزواری نوزده تقرير از آن را نقل کرده است(18) و مرحوم علامه طباطبايی کوشيده است تا تقرير ديگری از آن ارائه کند(19). شايد نخستين بار اين اصطلاح را شيخ الرئيس ابن سينا برای برهانی به کار برده باشد که تلاش در آن اين است که بدون استعانت از غير خدا، بر وجود خدا استدلال شود. وی با استفاده از مفهوم امکان ماهوی و تقسيم موجود به ممکن و واجب و بيان اين مطلب که اگر موجود ممکن باشد مستلزم واجب خواهد بود، به اثبات وجود خدای تعالی همت می‌گمارد و پس از بيان برهان می‌گويد:</w:t>
      </w:r>
      <w:r w:rsidRPr="00434C94">
        <w:rPr>
          <w:rFonts w:ascii="Nassim" w:eastAsia="Times New Roman" w:hAnsi="Nassim" w:cs="B Zar"/>
          <w:noProof w:val="0"/>
          <w:color w:val="000000"/>
          <w:sz w:val="26"/>
          <w:szCs w:val="26"/>
          <w:rtl/>
        </w:rPr>
        <w:br/>
        <w:t>«دقت کن، چگونه بيان ما برای اثبات وجود خداوند و يگانگی و برائت او از نقايص، به چيزی جز تأمل در حقيقت هستی احتياج ندارد و نيازمند به اعتبار و لحاظ خلق و فعل خداوند نمی‌باشد»(20).</w:t>
      </w:r>
      <w:r w:rsidRPr="00434C94">
        <w:rPr>
          <w:rFonts w:ascii="Nassim" w:eastAsia="Times New Roman" w:hAnsi="Nassim" w:cs="B Zar"/>
          <w:noProof w:val="0"/>
          <w:color w:val="000000"/>
          <w:sz w:val="26"/>
          <w:szCs w:val="26"/>
          <w:rtl/>
        </w:rPr>
        <w:br/>
        <w:t>مدعای همه تقريرهای برهان صديقين همين مطلب است. ملاصدرا برهان ابن سينا را شايسته نام برهان صديقين ندانسته و خود برهانی را اقامه کرده است که به نظر او حقيقتا به حد وسط قرار گرفتن غير خدا نياز ندارد(21). برهان وی نظر به حقيقت وجود و اَحکام مختص به آن دارد و به مبانی حکمت متعاليه، مانند اصالت وجود، بساطت حقيقت وجود و تشکيک در وجود نيازمند است. جالب توجه است آياتی که مورد استشهاد ابن سينا قرار گرفته عينا مورد استشهاد ملاصدرا نيز واقع شده است. ما اين آيات را در بحث سازگاری عبارت دعای عرفه با آيات قرآن مورد اشاره قرار می‌دهيم. پس از ملاصدرا برخی از حکيمان برای حذف بعضی از مقدمات مورد نياز آن، تلاش کرده‌اند با اين هدف که برهانی را اقامه کنند که اصلاً به غير واجب تعالی نظر نداشته باشد و در نتيجه بدون استعانت از اصول فلسفی به عنوان اولين مسأله فلسفی مطرح شود(22).</w:t>
      </w:r>
    </w:p>
    <w:p w:rsidR="00434C94" w:rsidRPr="00434C94" w:rsidRDefault="00434C94" w:rsidP="00434C94">
      <w:pPr>
        <w:spacing w:after="0" w:line="360" w:lineRule="atLeast"/>
        <w:textAlignment w:val="baseline"/>
        <w:rPr>
          <w:rFonts w:ascii="Nassim" w:eastAsia="Times New Roman" w:hAnsi="Nassim" w:cs="B Zar"/>
          <w:b/>
          <w:bCs/>
          <w:noProof w:val="0"/>
          <w:color w:val="003366"/>
          <w:sz w:val="26"/>
          <w:szCs w:val="26"/>
          <w:rtl/>
        </w:rPr>
      </w:pPr>
      <w:r w:rsidRPr="00434C94">
        <w:rPr>
          <w:rFonts w:ascii="Nassim" w:eastAsia="Times New Roman" w:hAnsi="Nassim" w:cs="B Zar"/>
          <w:b/>
          <w:bCs/>
          <w:noProof w:val="0"/>
          <w:color w:val="003366"/>
          <w:sz w:val="26"/>
          <w:szCs w:val="26"/>
          <w:rtl/>
        </w:rPr>
        <w:t>سازگاری با آيات قرآن</w:t>
      </w:r>
    </w:p>
    <w:p w:rsidR="00434C94" w:rsidRPr="00434C94" w:rsidRDefault="00434C94" w:rsidP="00434C94">
      <w:pPr>
        <w:spacing w:after="0" w:line="360" w:lineRule="atLeast"/>
        <w:textAlignment w:val="baseline"/>
        <w:rPr>
          <w:rFonts w:ascii="Nassim" w:eastAsia="Times New Roman" w:hAnsi="Nassim" w:cs="B Zar"/>
          <w:noProof w:val="0"/>
          <w:color w:val="000000"/>
          <w:sz w:val="26"/>
          <w:szCs w:val="26"/>
          <w:rtl/>
        </w:rPr>
      </w:pPr>
      <w:r w:rsidRPr="00434C94">
        <w:rPr>
          <w:rFonts w:ascii="Nassim" w:eastAsia="Times New Roman" w:hAnsi="Nassim" w:cs="B Zar"/>
          <w:noProof w:val="0"/>
          <w:color w:val="000000"/>
          <w:sz w:val="26"/>
          <w:szCs w:val="26"/>
          <w:rtl/>
        </w:rPr>
        <w:t>برخی از آيات قرآن کريم از سوی عارفان و اصحاب حکمت متعاليه به عنوان شواهد نظريه وحدت شخصی وجود در عين کثرت مطاهر آن مورد استناد قرار گرفته است. همچنين ـ چنان که گذشت ـ تقريرکنندگان تقارير مختلف برهان صديقين آياتی را مورد استشهاد قرار داده‌اند. تعدادی از اين آيات عبارت‌اند از:</w:t>
      </w:r>
      <w:r w:rsidRPr="00434C94">
        <w:rPr>
          <w:rFonts w:ascii="Nassim" w:eastAsia="Times New Roman" w:hAnsi="Nassim" w:cs="B Zar"/>
          <w:noProof w:val="0"/>
          <w:color w:val="000000"/>
          <w:sz w:val="26"/>
          <w:szCs w:val="26"/>
          <w:rtl/>
        </w:rPr>
        <w:br/>
        <w:t>1ـ «اللّه‌ُ نُورُ السَّمواتِ وَ الاَْرْض» (نور / 35).</w:t>
      </w:r>
      <w:r w:rsidRPr="00434C94">
        <w:rPr>
          <w:rFonts w:ascii="Nassim" w:eastAsia="Times New Roman" w:hAnsi="Nassim" w:cs="B Zar"/>
          <w:noProof w:val="0"/>
          <w:color w:val="000000"/>
          <w:sz w:val="26"/>
          <w:szCs w:val="26"/>
          <w:rtl/>
        </w:rPr>
        <w:br/>
        <w:t>درباره اين آيه شريفه دو بحث مهم است:</w:t>
      </w:r>
      <w:r w:rsidRPr="00434C94">
        <w:rPr>
          <w:rFonts w:ascii="Nassim" w:eastAsia="Times New Roman" w:hAnsi="Nassim" w:cs="B Zar"/>
          <w:noProof w:val="0"/>
          <w:color w:val="000000"/>
          <w:sz w:val="26"/>
          <w:szCs w:val="26"/>
          <w:rtl/>
        </w:rPr>
        <w:br/>
        <w:t>الف ـ اطلاق لفظ نور بر خدای تعالی؛</w:t>
      </w:r>
      <w:r w:rsidRPr="00434C94">
        <w:rPr>
          <w:rFonts w:ascii="Nassim" w:eastAsia="Times New Roman" w:hAnsi="Nassim" w:cs="B Zar"/>
          <w:noProof w:val="0"/>
          <w:color w:val="000000"/>
          <w:sz w:val="26"/>
          <w:szCs w:val="26"/>
          <w:rtl/>
        </w:rPr>
        <w:br/>
        <w:t>ب ـ اضافه نور به آسمانها و زمين.</w:t>
      </w:r>
      <w:r w:rsidRPr="00434C94">
        <w:rPr>
          <w:rFonts w:ascii="Nassim" w:eastAsia="Times New Roman" w:hAnsi="Nassim" w:cs="B Zar"/>
          <w:noProof w:val="0"/>
          <w:color w:val="000000"/>
          <w:sz w:val="26"/>
          <w:szCs w:val="26"/>
          <w:rtl/>
        </w:rPr>
        <w:br/>
        <w:t>ملاصدرا در تفسير اين آيه به هر دو بحث پرداخته است. وی در بحث نخست می‌نويسد:</w:t>
      </w:r>
      <w:r w:rsidRPr="00434C94">
        <w:rPr>
          <w:rFonts w:ascii="Nassim" w:eastAsia="Times New Roman" w:hAnsi="Nassim" w:cs="B Zar"/>
          <w:noProof w:val="0"/>
          <w:color w:val="000000"/>
          <w:sz w:val="26"/>
          <w:szCs w:val="26"/>
          <w:rtl/>
        </w:rPr>
        <w:br/>
        <w:t>«نور محسوس را هم به همين لفظ می‌نامند؛ زيرا به خودی خود ظاهر و خويشتاب است و غير خود را ظاهر و نورانی می‌سازد؛ اما اين جهت که با حس بينايی ادراک می‌شود و ديدنيها را روشن و آشکار می‌سازد، ويژگی و مدخليتی در آنچه که اين لفظ را برای آن نهاده‌اند ندارد. پس حقيقت نور محسوس معنی و مفهوم اين لفظ نبوده، بلکه يکی از موضوعات اين لفظ است... پس در اين صورت نام نور بر خداوند تعالی، از آن جهت است که او مصداق آن معنی، و موضوع و حقيقت آن نام است؛ زيرا ذات و حقيقت حق تعالی مطلقا به خودی خود ظاهر و خويشتاب است و غير خود را ظاهر و آشکار می‌سازد. به همين جهت حکيمان اشراقی نام نورالأنوار را بر حق تعالی اصطلاح و مقرر داشته‌اند»(23).</w:t>
      </w:r>
      <w:r w:rsidRPr="00434C94">
        <w:rPr>
          <w:rFonts w:ascii="Nassim" w:eastAsia="Times New Roman" w:hAnsi="Nassim" w:cs="B Zar"/>
          <w:noProof w:val="0"/>
          <w:color w:val="000000"/>
          <w:sz w:val="26"/>
          <w:szCs w:val="26"/>
          <w:rtl/>
        </w:rPr>
        <w:br/>
        <w:t>وی حقيقت نور و وجود را يک چيز دانسته و وجود هر چيز را ظهور آن معرفی کرده است و از آن نتيجه گرفته است که معنای «اللّه‌ُ نُورُ السَّمواتِ وَ الاَْرْض» به منزله معنای سخن حکيمان است که خدا را نورالأنوار و وجود وجودها خوانده‌اند(24).</w:t>
      </w:r>
      <w:r w:rsidRPr="00434C94">
        <w:rPr>
          <w:rFonts w:ascii="Nassim" w:eastAsia="Times New Roman" w:hAnsi="Nassim" w:cs="B Zar"/>
          <w:noProof w:val="0"/>
          <w:color w:val="000000"/>
          <w:sz w:val="26"/>
          <w:szCs w:val="26"/>
          <w:rtl/>
        </w:rPr>
        <w:br/>
        <w:t>وی در بحث دوم نيز معنای اضافه نور به سماوات و ارض را به منزله نورالأنوار و وجود الوجودات خواندن خدا می‌داند و معتقد است که چون خدای تعالی با خودِ ذات نورانی‌اش وجود موجودات را به جعل بسيط جعل می‌کند، وجودات مجعوله، حيثيتی جدای از مجعوليت ندارند تا مجعوليت عارض بر آنها باشد. لذا هويت آنها عين تقوم به هويت باری تعالی است. بنابراين، موجود حقيقی فقط اوست و موجوديت غير او به اعتبار اخذ آن با اوست، پس موجودات غير خدا از قبيل سايه‌ها و اشباحی هستند که در آينه‌های صيقلی به تبع شخص خارجی ديده می‌شوند(25).</w:t>
      </w:r>
      <w:r w:rsidRPr="00434C94">
        <w:rPr>
          <w:rFonts w:ascii="Nassim" w:eastAsia="Times New Roman" w:hAnsi="Nassim" w:cs="B Zar"/>
          <w:noProof w:val="0"/>
          <w:color w:val="000000"/>
          <w:sz w:val="26"/>
          <w:szCs w:val="26"/>
          <w:rtl/>
        </w:rPr>
        <w:br/>
        <w:t>با اين بيان، وجود هر چيز که نورانيت اوست، وجود خداست که با اين قيد و محدوديت تجلی کرده است و موجودات ظهوری از خود ندارند و در نتيجه فحوای آيه شريفه همان است که سيدالشهداء عليه‌السلام فرمود: «آيا غير تو ظهوری دارد که آن ظهور از آنِ تو نباشد؟»</w:t>
      </w:r>
      <w:r w:rsidRPr="00434C94">
        <w:rPr>
          <w:rFonts w:ascii="Nassim" w:eastAsia="Times New Roman" w:hAnsi="Nassim" w:cs="B Zar"/>
          <w:noProof w:val="0"/>
          <w:color w:val="000000"/>
          <w:sz w:val="26"/>
          <w:szCs w:val="26"/>
          <w:rtl/>
        </w:rPr>
        <w:br/>
        <w:t>در ادعيه و روايات نيز عبارتهايی هست که برگرفته از اين آيه شريفه و رساننده همين معنی است؛ به عنوان مثال در فراز 48 دعای شريف جوشن کبير آمده است: «يا نور کلّ نور»(26).</w:t>
      </w:r>
      <w:r w:rsidRPr="00434C94">
        <w:rPr>
          <w:rFonts w:ascii="Nassim" w:eastAsia="Times New Roman" w:hAnsi="Nassim" w:cs="B Zar"/>
          <w:noProof w:val="0"/>
          <w:color w:val="000000"/>
          <w:sz w:val="26"/>
          <w:szCs w:val="26"/>
          <w:rtl/>
        </w:rPr>
        <w:br/>
        <w:t>مرحوم سبزواری اين عبارت را چنين معنی کرده است:</w:t>
      </w:r>
      <w:r w:rsidRPr="00434C94">
        <w:rPr>
          <w:rFonts w:ascii="Nassim" w:eastAsia="Times New Roman" w:hAnsi="Nassim" w:cs="B Zar"/>
          <w:noProof w:val="0"/>
          <w:color w:val="000000"/>
          <w:sz w:val="26"/>
          <w:szCs w:val="26"/>
          <w:rtl/>
        </w:rPr>
        <w:br/>
        <w:t>«يعنی ظهور هر ظهور و حقيقت هر حقيقت و ذات‌بخش هر ذات و هويت هر هويت؛ زيرا هر مجعول بالذات (وجود همه موجودات که به جعل بسيط جعل شده‌اند) متقوم به جاعلش و نيازمند به آن و مرتبط به آن است بيش از آنکه ماهيت متقوم به مقومات ذاتيه‌اش ـ که حقيقت آن بدون آنها قابل تصور نيست ـ می‌باشد»(27).</w:t>
      </w:r>
      <w:r w:rsidRPr="00434C94">
        <w:rPr>
          <w:rFonts w:ascii="Nassim" w:eastAsia="Times New Roman" w:hAnsi="Nassim" w:cs="B Zar"/>
          <w:noProof w:val="0"/>
          <w:color w:val="000000"/>
          <w:sz w:val="26"/>
          <w:szCs w:val="26"/>
          <w:rtl/>
        </w:rPr>
        <w:br/>
        <w:t>اين سخن مرحوم سبزواری مبيّن اين حقيقت است که به عکس آنچه پنداشته می‌شود که علم ما به وجود خدا نتيجه علم ما به اشياء است، علم ما به اشياء نيازمند علم ما به خداست و اشياء که در وجودشان عين نياز و ربط به وجود خدا هستند توان شناساندن او را ندارند، چنان که حکيمان گفته‌اند: «علم به علت موجب علم به معلول است، اما علم به معلول موجب علم به علت نيست»(28). ملاصدرا اين قاعده را منحصر در علم به وجود علت می‌داند که بر اين اساس به علم حضوری اختصاص می‌يابد و در مورد ديگر مصداق پيدا نمی‌کند(29) و اين سخن همان است که سيدالشهداء عليه‌السلام فرمود: «چگونه با چيزی که در وجودش به نو نيازمند است بر تو استدلال شود؟»</w:t>
      </w:r>
      <w:r w:rsidRPr="00434C94">
        <w:rPr>
          <w:rFonts w:ascii="Nassim" w:eastAsia="Times New Roman" w:hAnsi="Nassim" w:cs="B Zar"/>
          <w:noProof w:val="0"/>
          <w:color w:val="000000"/>
          <w:sz w:val="26"/>
          <w:szCs w:val="26"/>
          <w:rtl/>
        </w:rPr>
        <w:br/>
      </w:r>
      <w:r w:rsidRPr="00434C94">
        <w:rPr>
          <w:rFonts w:ascii="Nassim" w:eastAsia="Times New Roman" w:hAnsi="Nassim" w:cs="B Zar"/>
          <w:b/>
          <w:bCs/>
          <w:noProof w:val="0"/>
          <w:color w:val="000000"/>
          <w:sz w:val="26"/>
          <w:szCs w:val="26"/>
          <w:bdr w:val="none" w:sz="0" w:space="0" w:color="auto" w:frame="1"/>
          <w:rtl/>
        </w:rPr>
        <w:t>2ـ «کُلُّ مَنْ عَلَيهَا فَان» (الرحمن / 26)</w:t>
      </w:r>
      <w:r w:rsidRPr="00434C94">
        <w:rPr>
          <w:rFonts w:ascii="Nassim" w:eastAsia="Times New Roman" w:hAnsi="Nassim" w:cs="B Zar"/>
          <w:b/>
          <w:bCs/>
          <w:noProof w:val="0"/>
          <w:color w:val="000000"/>
          <w:sz w:val="26"/>
          <w:szCs w:val="26"/>
          <w:bdr w:val="none" w:sz="0" w:space="0" w:color="auto" w:frame="1"/>
          <w:rtl/>
        </w:rPr>
        <w:br/>
        <w:t>«وَ يَبْقی وَجْه رَبِّکَ ذُوالْجَلاَلِ وَ الاِکْرَام»(الرحمن / 27)</w:t>
      </w:r>
      <w:r w:rsidRPr="00434C94">
        <w:rPr>
          <w:rFonts w:ascii="Nassim" w:eastAsia="Times New Roman" w:hAnsi="Nassim" w:cs="B Zar"/>
          <w:b/>
          <w:bCs/>
          <w:noProof w:val="0"/>
          <w:color w:val="000000"/>
          <w:sz w:val="26"/>
          <w:szCs w:val="26"/>
          <w:bdr w:val="none" w:sz="0" w:space="0" w:color="auto" w:frame="1"/>
          <w:rtl/>
        </w:rPr>
        <w:br/>
        <w:t>«کُلُّ شَی‌ءٍ هَالِکٌ اِلاَّ وَجهَهُ»(قصص / 88).</w:t>
      </w:r>
      <w:r w:rsidRPr="00434C94">
        <w:rPr>
          <w:rFonts w:ascii="Nassim" w:eastAsia="Times New Roman" w:hAnsi="Nassim" w:cs="B Zar"/>
          <w:b/>
          <w:bCs/>
          <w:noProof w:val="0"/>
          <w:color w:val="000000"/>
          <w:sz w:val="26"/>
          <w:szCs w:val="26"/>
          <w:bdr w:val="none" w:sz="0" w:space="0" w:color="auto" w:frame="1"/>
          <w:rtl/>
        </w:rPr>
        <w:br/>
      </w:r>
      <w:r w:rsidRPr="00434C94">
        <w:rPr>
          <w:rFonts w:ascii="Nassim" w:eastAsia="Times New Roman" w:hAnsi="Nassim" w:cs="B Zar"/>
          <w:noProof w:val="0"/>
          <w:color w:val="000000"/>
          <w:sz w:val="26"/>
          <w:szCs w:val="26"/>
          <w:rtl/>
        </w:rPr>
        <w:t>مرحوم محمد حسين کاشف الغطاء اين آيات شريفه را وافی در غرض و واضح و روشن در دلالت بر اين معنی از وحدت وجود دانسته و دليل اين برداشت را چنين نگاشته است:</w:t>
      </w:r>
      <w:r w:rsidRPr="00434C94">
        <w:rPr>
          <w:rFonts w:ascii="Nassim" w:eastAsia="Times New Roman" w:hAnsi="Nassim" w:cs="B Zar"/>
          <w:noProof w:val="0"/>
          <w:color w:val="000000"/>
          <w:sz w:val="26"/>
          <w:szCs w:val="26"/>
          <w:rtl/>
        </w:rPr>
        <w:br/>
        <w:t>«چرا که مشتق (هالک) در آنچه که در حال حاضر متلبس به مبدأ اشتقاق است (يعنی آنچه فعلاً هالک است) حقيقت است، پس فعلاً و در حال حاضر فانی و هالک است، نه آنکه بعدا هلاک يا فانی بشود»(30).</w:t>
      </w:r>
      <w:r w:rsidRPr="00434C94">
        <w:rPr>
          <w:rFonts w:ascii="Nassim" w:eastAsia="Times New Roman" w:hAnsi="Nassim" w:cs="B Zar"/>
          <w:noProof w:val="0"/>
          <w:color w:val="000000"/>
          <w:sz w:val="26"/>
          <w:szCs w:val="26"/>
          <w:rtl/>
        </w:rPr>
        <w:br/>
        <w:t>مبنای استنتاج مرحوم کاشف الغطاء بحث اصولی مشتق است که همگان آن را در آنچه در حال حاضر به مبدأ اشتقاق متّصف است حقيقت و در آنچه بعدا متّصف به آن می‌شود مجاز می‌دانند. لذا اين آيات شريفه را نبايد حمل بر قيامت کرد، بلکه معنای آيات اين است که اشياء الآن نيز هالک و نابودند و هم اکنون نيز جز وجه خدای تعالی موجودی نيست.</w:t>
      </w:r>
      <w:r w:rsidRPr="00434C94">
        <w:rPr>
          <w:rFonts w:ascii="Nassim" w:eastAsia="Times New Roman" w:hAnsi="Nassim" w:cs="B Zar"/>
          <w:noProof w:val="0"/>
          <w:color w:val="000000"/>
          <w:sz w:val="26"/>
          <w:szCs w:val="26"/>
          <w:rtl/>
        </w:rPr>
        <w:br/>
        <w:t>امام خمينی قدس‌سره نيز در شرح دعای سحر با ذکر آيه 88 سوره مبارکه قصص می‌نويسد:</w:t>
      </w:r>
      <w:r w:rsidRPr="00434C94">
        <w:rPr>
          <w:rFonts w:ascii="Nassim" w:eastAsia="Times New Roman" w:hAnsi="Nassim" w:cs="B Zar"/>
          <w:noProof w:val="0"/>
          <w:color w:val="000000"/>
          <w:sz w:val="26"/>
          <w:szCs w:val="26"/>
          <w:rtl/>
        </w:rPr>
        <w:br/>
        <w:t>«پس آن وجهی که پس از استهلاک تعينها و فانی شدن ماهيات باقی می‌ماند همان جهت و ربط وجوبی است که در او بود، ولی استقلال در تقدم و تحقق نداشت و مستقلاً هيچ حکمی نداشت، پس اشياء از اين نظر عبارت از اوست»(31).</w:t>
      </w:r>
      <w:r w:rsidRPr="00434C94">
        <w:rPr>
          <w:rFonts w:ascii="Nassim" w:eastAsia="Times New Roman" w:hAnsi="Nassim" w:cs="B Zar"/>
          <w:noProof w:val="0"/>
          <w:color w:val="000000"/>
          <w:sz w:val="26"/>
          <w:szCs w:val="26"/>
          <w:rtl/>
        </w:rPr>
        <w:br/>
      </w:r>
      <w:r w:rsidRPr="00434C94">
        <w:rPr>
          <w:rFonts w:ascii="Nassim" w:eastAsia="Times New Roman" w:hAnsi="Nassim" w:cs="B Zar"/>
          <w:b/>
          <w:bCs/>
          <w:noProof w:val="0"/>
          <w:color w:val="000000"/>
          <w:sz w:val="26"/>
          <w:szCs w:val="26"/>
          <w:bdr w:val="none" w:sz="0" w:space="0" w:color="auto" w:frame="1"/>
          <w:rtl/>
        </w:rPr>
        <w:t>3ـ «اَلْحَمْدُ للّه‌ِِ رَبِّ الْعَالَمينَ» (حمد / 1).</w:t>
      </w:r>
      <w:r w:rsidRPr="00434C94">
        <w:rPr>
          <w:rFonts w:ascii="Nassim" w:eastAsia="Times New Roman" w:hAnsi="Nassim" w:cs="B Zar"/>
          <w:b/>
          <w:bCs/>
          <w:noProof w:val="0"/>
          <w:color w:val="000000"/>
          <w:sz w:val="26"/>
          <w:szCs w:val="26"/>
          <w:bdr w:val="none" w:sz="0" w:space="0" w:color="auto" w:frame="1"/>
          <w:rtl/>
        </w:rPr>
        <w:br/>
      </w:r>
      <w:r w:rsidRPr="00434C94">
        <w:rPr>
          <w:rFonts w:ascii="Nassim" w:eastAsia="Times New Roman" w:hAnsi="Nassim" w:cs="B Zar"/>
          <w:noProof w:val="0"/>
          <w:color w:val="000000"/>
          <w:sz w:val="26"/>
          <w:szCs w:val="26"/>
          <w:rtl/>
        </w:rPr>
        <w:t>مرحوم علامه طباطبايی با استناد به برهان منقول از ملاصدرا که اثبات می‌کند استقلال معلول و همه شئون آن به علت وابسته است و همه کمالهای آن از سايه‌های وجود علتش است در تفسير اين آيه می‌نويسد:</w:t>
      </w:r>
      <w:r w:rsidRPr="00434C94">
        <w:rPr>
          <w:rFonts w:ascii="Nassim" w:eastAsia="Times New Roman" w:hAnsi="Nassim" w:cs="B Zar"/>
          <w:noProof w:val="0"/>
          <w:color w:val="000000"/>
          <w:sz w:val="26"/>
          <w:szCs w:val="26"/>
          <w:rtl/>
        </w:rPr>
        <w:br/>
        <w:t>«اگر نيکويی و زيبايی حقيقی در هستی باشد، پس کمالش و استقلالش برای خدای تعالی است؛ زيرا او علتی است که همه علل به او منتهی می‌شوند. ثناء و حمد نيز عبارت از اين است که موجودی با وجودش کمال موجود ديگری (که ناگزير علت اوست) را اظهار کند، پس وقتی هر کمالی به خدای تعالی منتهی می‌شود، پس حقيقت هر ثناء و حمدی به خدای تعالی باز می‌گردد»(32).</w:t>
      </w:r>
      <w:r w:rsidRPr="00434C94">
        <w:rPr>
          <w:rFonts w:ascii="Nassim" w:eastAsia="Times New Roman" w:hAnsi="Nassim" w:cs="B Zar"/>
          <w:noProof w:val="0"/>
          <w:color w:val="000000"/>
          <w:sz w:val="26"/>
          <w:szCs w:val="26"/>
          <w:rtl/>
        </w:rPr>
        <w:br/>
        <w:t>به نظر می‌رسد که حتی اگر حمد را به معنای مدح زبانی زيبايی و کمال يک شی‌ء بدانيم، نيز با بيان مذکور، حمد مخصوص خداست؛ زيرا هر کمال و زيبايی در هستی جلوه کمال و زيبايی اوست؛ (يعنی همان کمال و زيبايی اوست که رقيق شده است و رقيقه آن حقيقت است). لذا مدح آن کمال و زيبايی رقيقی در واقع مدح کمال و زيبايی حقيقی است، «هرچند حمد به فعل اقوی از حمد به قول است؛ زيرا دلالت لفظ از آن جهت که لفظ است دلالت وضعی است و گاهی مدلول آن از آن تخلف می‌کند، اما دلالت به فعل، مانند دلالت آثار شجاعت بر شجاعت و آثار سخاوت بر سخاوت دلالت عقلی قطعی است که تخلف در آن متصور نيست»(33).</w:t>
      </w:r>
      <w:r w:rsidRPr="00434C94">
        <w:rPr>
          <w:rFonts w:ascii="Nassim" w:eastAsia="Times New Roman" w:hAnsi="Nassim" w:cs="B Zar"/>
          <w:noProof w:val="0"/>
          <w:color w:val="000000"/>
          <w:sz w:val="26"/>
          <w:szCs w:val="26"/>
          <w:rtl/>
        </w:rPr>
        <w:br/>
      </w:r>
      <w:r w:rsidRPr="00434C94">
        <w:rPr>
          <w:rFonts w:ascii="Nassim" w:eastAsia="Times New Roman" w:hAnsi="Nassim" w:cs="B Zar"/>
          <w:b/>
          <w:bCs/>
          <w:noProof w:val="0"/>
          <w:color w:val="000000"/>
          <w:sz w:val="26"/>
          <w:szCs w:val="26"/>
          <w:bdr w:val="none" w:sz="0" w:space="0" w:color="auto" w:frame="1"/>
          <w:rtl/>
        </w:rPr>
        <w:t>4ـ «وَ هُوَ مَعَکُمْ اَينَمَا کُنْتُم» (حديد / 4).</w:t>
      </w:r>
      <w:r w:rsidRPr="00434C94">
        <w:rPr>
          <w:rFonts w:ascii="Nassim" w:eastAsia="Times New Roman" w:hAnsi="Nassim" w:cs="B Zar"/>
          <w:b/>
          <w:bCs/>
          <w:noProof w:val="0"/>
          <w:color w:val="000000"/>
          <w:sz w:val="26"/>
          <w:szCs w:val="26"/>
          <w:bdr w:val="none" w:sz="0" w:space="0" w:color="auto" w:frame="1"/>
          <w:rtl/>
        </w:rPr>
        <w:br/>
      </w:r>
      <w:r w:rsidRPr="00434C94">
        <w:rPr>
          <w:rFonts w:ascii="Nassim" w:eastAsia="Times New Roman" w:hAnsi="Nassim" w:cs="B Zar"/>
          <w:noProof w:val="0"/>
          <w:color w:val="000000"/>
          <w:sz w:val="26"/>
          <w:szCs w:val="26"/>
          <w:rtl/>
        </w:rPr>
        <w:t>ملاصدرا در بحث از وحدت در کثرت اين آيه را به عنوان مؤيد و شاهد ذکر می‌کند و می‌نويسد:</w:t>
      </w:r>
      <w:r w:rsidRPr="00434C94">
        <w:rPr>
          <w:rFonts w:ascii="Nassim" w:eastAsia="Times New Roman" w:hAnsi="Nassim" w:cs="B Zar"/>
          <w:noProof w:val="0"/>
          <w:color w:val="000000"/>
          <w:sz w:val="26"/>
          <w:szCs w:val="26"/>
          <w:rtl/>
        </w:rPr>
        <w:br/>
        <w:t>«يکی از شواهد روشن بر اين ادعا اين سخن خداست که «او با شماست هر جا که باشيد». پس اين معيت نه به ممازجت است و نه به مداخلت و نه به حلول و نه به اتحاد و نه به معيت در مرتبه و نه در درجه وجود و نه در زمان و نه در وضع که خدا از همه اينها بسيار برتر است»(34).</w:t>
      </w:r>
      <w:r w:rsidRPr="00434C94">
        <w:rPr>
          <w:rFonts w:ascii="Nassim" w:eastAsia="Times New Roman" w:hAnsi="Nassim" w:cs="B Zar"/>
          <w:noProof w:val="0"/>
          <w:color w:val="000000"/>
          <w:sz w:val="26"/>
          <w:szCs w:val="26"/>
          <w:rtl/>
        </w:rPr>
        <w:br/>
        <w:t>چنان که ملاحظه می‌شود، ملاصدرا در اينجا تنها به بيان جنبه‌های سلبی معيت خدا با بندگان اشاره دارد، اما در مورد جنبه اثباتی آن که اين معيت چگونه معيتی است سخنی نمی‌گويد. وی جنبه اثباتی معيت را در تفسيرش بر سوره مبارکه حديد به تفصيل بيان کرده و با تشبيه ظهور و تجلی خدا در اشياء به ظهور اشياء در آينه، نتيجه گرفته است که:</w:t>
      </w:r>
      <w:r w:rsidRPr="00434C94">
        <w:rPr>
          <w:rFonts w:ascii="Nassim" w:eastAsia="Times New Roman" w:hAnsi="Nassim" w:cs="B Zar"/>
          <w:noProof w:val="0"/>
          <w:color w:val="000000"/>
          <w:sz w:val="26"/>
          <w:szCs w:val="26"/>
          <w:rtl/>
        </w:rPr>
        <w:br/>
        <w:t>«هيچ ذره‌ای از کاينات از نور حق و تجلی او و ظهورش در آن خالی نيست»(35).</w:t>
      </w:r>
      <w:r w:rsidRPr="00434C94">
        <w:rPr>
          <w:rFonts w:ascii="Nassim" w:eastAsia="Times New Roman" w:hAnsi="Nassim" w:cs="B Zar"/>
          <w:noProof w:val="0"/>
          <w:color w:val="000000"/>
          <w:sz w:val="26"/>
          <w:szCs w:val="26"/>
          <w:rtl/>
        </w:rPr>
        <w:br/>
      </w:r>
      <w:r w:rsidRPr="00434C94">
        <w:rPr>
          <w:rFonts w:ascii="Nassim" w:eastAsia="Times New Roman" w:hAnsi="Nassim" w:cs="B Zar"/>
          <w:b/>
          <w:bCs/>
          <w:noProof w:val="0"/>
          <w:color w:val="000000"/>
          <w:sz w:val="26"/>
          <w:szCs w:val="26"/>
          <w:bdr w:val="none" w:sz="0" w:space="0" w:color="auto" w:frame="1"/>
          <w:rtl/>
        </w:rPr>
        <w:t>5ـ «أوَلَم يَکْفِ بِرَبِّکَ أَنَّهُ عَلی کُلِّ شَی‌ءٍ شَهيد» (فصلت / 53).</w:t>
      </w:r>
      <w:r w:rsidRPr="00434C94">
        <w:rPr>
          <w:rFonts w:ascii="Nassim" w:eastAsia="Times New Roman" w:hAnsi="Nassim" w:cs="B Zar"/>
          <w:b/>
          <w:bCs/>
          <w:noProof w:val="0"/>
          <w:color w:val="000000"/>
          <w:sz w:val="26"/>
          <w:szCs w:val="26"/>
          <w:bdr w:val="none" w:sz="0" w:space="0" w:color="auto" w:frame="1"/>
          <w:rtl/>
        </w:rPr>
        <w:br/>
      </w:r>
      <w:r w:rsidRPr="00434C94">
        <w:rPr>
          <w:rFonts w:ascii="Nassim" w:eastAsia="Times New Roman" w:hAnsi="Nassim" w:cs="B Zar"/>
          <w:noProof w:val="0"/>
          <w:color w:val="000000"/>
          <w:sz w:val="26"/>
          <w:szCs w:val="26"/>
          <w:rtl/>
        </w:rPr>
        <w:t>اين آيه شريفه همان آيه‌ای است که مورد استناد ابن سينا و ملاصدرا در تقرير برهان صديقين قرار گرفته است. «عبارت اخير آيه، به معنای اين است که خداوند فوق هر شی‌ء مشهود است؛ يعنی حتی اگر بخواهيد خودتان را بشناسيد، اول خدا مشهود بوده و بعد خود شما»(36).</w:t>
      </w:r>
      <w:r w:rsidRPr="00434C94">
        <w:rPr>
          <w:rFonts w:ascii="Nassim" w:eastAsia="Times New Roman" w:hAnsi="Nassim" w:cs="B Zar"/>
          <w:noProof w:val="0"/>
          <w:color w:val="000000"/>
          <w:sz w:val="26"/>
          <w:szCs w:val="26"/>
          <w:rtl/>
        </w:rPr>
        <w:br/>
        <w:t>آيات بسيار ديگری نيز مورد استشهاد قائلان به وحدت شخصی وجود در عين کثرت مظاهر آن و تقريرکنندگان برهان صديقين قرار گرفته است که به منظور خودداری از اطاله کلام تنها به ذکر برخی از آنها همراه با نشانی استشهاد به آنها اکتفا می‌شود:</w:t>
      </w:r>
      <w:r w:rsidRPr="00434C94">
        <w:rPr>
          <w:rFonts w:ascii="Nassim" w:eastAsia="Times New Roman" w:hAnsi="Nassim" w:cs="B Zar"/>
          <w:noProof w:val="0"/>
          <w:color w:val="000000"/>
          <w:sz w:val="26"/>
          <w:szCs w:val="26"/>
          <w:rtl/>
        </w:rPr>
        <w:br/>
        <w:t>5ـ «مَا يَکُونُ مِنْ نَجوی ثَلاثَةٍ اِلاَّ هُوَ رَابِعُهُمْ وَ لاَ خَمْسَةٍ اِلاَّ هُوَ سَادِسُهُمْ وَ لاَ أَدْنی مِنْ ذلِکَ وَ لاَ أَکْثَرَ اِلاَّ هُوَ مَعَهُمْ أَيْنَ مَا کَانُوا» (مجادله / 7)(37).</w:t>
      </w:r>
      <w:r w:rsidRPr="00434C94">
        <w:rPr>
          <w:rFonts w:ascii="Nassim" w:eastAsia="Times New Roman" w:hAnsi="Nassim" w:cs="B Zar"/>
          <w:noProof w:val="0"/>
          <w:color w:val="000000"/>
          <w:sz w:val="26"/>
          <w:szCs w:val="26"/>
          <w:rtl/>
        </w:rPr>
        <w:br/>
      </w:r>
      <w:r w:rsidRPr="00434C94">
        <w:rPr>
          <w:rFonts w:ascii="Nassim" w:eastAsia="Times New Roman" w:hAnsi="Nassim" w:cs="B Zar"/>
          <w:b/>
          <w:bCs/>
          <w:noProof w:val="0"/>
          <w:color w:val="000000"/>
          <w:sz w:val="26"/>
          <w:szCs w:val="26"/>
          <w:bdr w:val="none" w:sz="0" w:space="0" w:color="auto" w:frame="1"/>
          <w:rtl/>
        </w:rPr>
        <w:t>6ـ «وَ نَحْنُ أَقْرَبُ اِلَيْهِ مِنْ حَبْلِ الوَريد» (ق / 16)(38).</w:t>
      </w:r>
      <w:r w:rsidRPr="00434C94">
        <w:rPr>
          <w:rFonts w:ascii="Nassim" w:eastAsia="Times New Roman" w:hAnsi="Nassim" w:cs="B Zar"/>
          <w:b/>
          <w:bCs/>
          <w:noProof w:val="0"/>
          <w:color w:val="000000"/>
          <w:sz w:val="26"/>
          <w:szCs w:val="26"/>
          <w:bdr w:val="none" w:sz="0" w:space="0" w:color="auto" w:frame="1"/>
          <w:rtl/>
        </w:rPr>
        <w:br/>
        <w:t>7ـ «يَا أَيُّهَا النَّاسُ أَنْتُمُ الفُقَراءُ اِلَی اللّه‌ِ وَ اللّه‌ُ هُوَ الغَنیُّ الْحَميد» (فاطر / 15)(39).</w:t>
      </w:r>
    </w:p>
    <w:p w:rsidR="00434C94" w:rsidRPr="00434C94" w:rsidRDefault="00434C94" w:rsidP="00434C94">
      <w:pPr>
        <w:spacing w:after="0" w:line="360" w:lineRule="atLeast"/>
        <w:textAlignment w:val="baseline"/>
        <w:rPr>
          <w:rFonts w:ascii="Nassim" w:eastAsia="Times New Roman" w:hAnsi="Nassim" w:cs="B Zar"/>
          <w:b/>
          <w:bCs/>
          <w:noProof w:val="0"/>
          <w:color w:val="003366"/>
          <w:sz w:val="26"/>
          <w:szCs w:val="26"/>
          <w:rtl/>
        </w:rPr>
      </w:pPr>
      <w:r w:rsidRPr="00434C94">
        <w:rPr>
          <w:rFonts w:ascii="Nassim" w:eastAsia="Times New Roman" w:hAnsi="Nassim" w:cs="B Zar"/>
          <w:b/>
          <w:bCs/>
          <w:noProof w:val="0"/>
          <w:color w:val="003366"/>
          <w:sz w:val="26"/>
          <w:szCs w:val="26"/>
          <w:rtl/>
        </w:rPr>
        <w:t>سازگاری با ادعيه و روايات معصومين عليهم‌السلام</w:t>
      </w:r>
    </w:p>
    <w:p w:rsidR="00434C94" w:rsidRPr="00434C94" w:rsidRDefault="00434C94" w:rsidP="00434C94">
      <w:pPr>
        <w:spacing w:after="0" w:line="360" w:lineRule="atLeast"/>
        <w:textAlignment w:val="baseline"/>
        <w:rPr>
          <w:rFonts w:ascii="Nassim" w:eastAsia="Times New Roman" w:hAnsi="Nassim" w:cs="B Zar"/>
          <w:noProof w:val="0"/>
          <w:color w:val="000000"/>
          <w:sz w:val="26"/>
          <w:szCs w:val="26"/>
          <w:rtl/>
        </w:rPr>
      </w:pPr>
      <w:r w:rsidRPr="00434C94">
        <w:rPr>
          <w:rFonts w:ascii="Nassim" w:eastAsia="Times New Roman" w:hAnsi="Nassim" w:cs="B Zar"/>
          <w:noProof w:val="0"/>
          <w:color w:val="000000"/>
          <w:sz w:val="26"/>
          <w:szCs w:val="26"/>
          <w:rtl/>
        </w:rPr>
        <w:t>تا اينجا ديديم که عبارات بخش دوم دعای عرفه حضرت سيدالشهداء عليه‌السلام با برهان عقلی و آيات قرآنی سازگار است؛ اما نقطه مورد اتکای مرحوم علامه مجلسی در ترديد در صدور اين بخش از دعا از وجود مقدس سيدالشهداء عليه‌السلام اين بود که به نظر آن مرحوم، سياق اين بخش از دعا با سياق روايات حضرت ائمه معصومين عليهم‌السلام سازگاری ندارد. ما پيش از اين در بحث از آيه شريفه نور، بخشی از دعای جوشن کبير را ارائه داديم که دقيقا همان معنای عبارت منقول از دعای شريف عرفه را بيان می‌کرد. اکنون به نمونه‌های ديگری از ادعيه و روايات اشاره می‌کنيم تا نادرستی مدعای مرحوم مجلسی روشن شود:</w:t>
      </w:r>
      <w:r w:rsidRPr="00434C94">
        <w:rPr>
          <w:rFonts w:ascii="Nassim" w:eastAsia="Times New Roman" w:hAnsi="Nassim" w:cs="B Zar"/>
          <w:noProof w:val="0"/>
          <w:color w:val="000000"/>
          <w:sz w:val="26"/>
          <w:szCs w:val="26"/>
          <w:rtl/>
        </w:rPr>
        <w:br/>
        <w:t>1ـ حضرت امام اميرالمؤمنين عليه‌السلام در دعای شريف صباح، خدای تعالی را چنين خطاب می‌کند:</w:t>
      </w:r>
      <w:r w:rsidRPr="00434C94">
        <w:rPr>
          <w:rFonts w:ascii="Nassim" w:eastAsia="Times New Roman" w:hAnsi="Nassim" w:cs="B Zar"/>
          <w:noProof w:val="0"/>
          <w:color w:val="000000"/>
          <w:sz w:val="26"/>
          <w:szCs w:val="26"/>
          <w:rtl/>
        </w:rPr>
        <w:br/>
        <w:t>«يا من دلّ علی ذاته بذاته»(40).</w:t>
      </w:r>
      <w:r w:rsidRPr="00434C94">
        <w:rPr>
          <w:rFonts w:ascii="Nassim" w:eastAsia="Times New Roman" w:hAnsi="Nassim" w:cs="B Zar"/>
          <w:noProof w:val="0"/>
          <w:color w:val="000000"/>
          <w:sz w:val="26"/>
          <w:szCs w:val="26"/>
          <w:rtl/>
        </w:rPr>
        <w:br/>
        <w:t>مرحوم سبزواری در شرح اين عبارت می‌نويسد:</w:t>
      </w:r>
      <w:r w:rsidRPr="00434C94">
        <w:rPr>
          <w:rFonts w:ascii="Nassim" w:eastAsia="Times New Roman" w:hAnsi="Nassim" w:cs="B Zar"/>
          <w:noProof w:val="0"/>
          <w:color w:val="000000"/>
          <w:sz w:val="26"/>
          <w:szCs w:val="26"/>
          <w:rtl/>
        </w:rPr>
        <w:br/>
        <w:t>«راههای به سوی خدای تعالی اگر چه بسيار است، بلکه به تعداد انفاس خلايق است... لکن شريف‌ترين راهها و مطمئن‌ترين و کوتاه‌ترين آنها راه حکيمان الهی، بلکه متأله است که به خدا (نه به غير او) استشهاد بر خدا می‌کنند و آن راه وجود و موجود از آن جهت که موجود است می‌باشد»(41).</w:t>
      </w:r>
      <w:r w:rsidRPr="00434C94">
        <w:rPr>
          <w:rFonts w:ascii="Nassim" w:eastAsia="Times New Roman" w:hAnsi="Nassim" w:cs="B Zar"/>
          <w:noProof w:val="0"/>
          <w:color w:val="000000"/>
          <w:sz w:val="26"/>
          <w:szCs w:val="26"/>
          <w:rtl/>
        </w:rPr>
        <w:br/>
        <w:t>بدين سان ملاحظه می‌شود که اين بخش از دعای صباح، استدلال بر وجود خدا از طريق غير خدا را برنمی‌تابد و اين معنی همان است که در عبارت سيدالشهداء عليه‌السلام آمده بود: «کيف يستدلّ عليک بما هو فی وجوده مفتقر اليک».</w:t>
      </w:r>
      <w:r w:rsidRPr="00434C94">
        <w:rPr>
          <w:rFonts w:ascii="Nassim" w:eastAsia="Times New Roman" w:hAnsi="Nassim" w:cs="B Zar"/>
          <w:noProof w:val="0"/>
          <w:color w:val="000000"/>
          <w:sz w:val="26"/>
          <w:szCs w:val="26"/>
          <w:rtl/>
        </w:rPr>
        <w:br/>
      </w:r>
      <w:r w:rsidRPr="00434C94">
        <w:rPr>
          <w:rFonts w:ascii="Nassim" w:eastAsia="Times New Roman" w:hAnsi="Nassim" w:cs="B Zar"/>
          <w:b/>
          <w:bCs/>
          <w:noProof w:val="0"/>
          <w:color w:val="000000"/>
          <w:sz w:val="26"/>
          <w:szCs w:val="26"/>
          <w:bdr w:val="none" w:sz="0" w:space="0" w:color="auto" w:frame="1"/>
          <w:rtl/>
        </w:rPr>
        <w:t>2ـ حضرت امام زين العابدين عليه‌السلام در دعای شريف ابو حمزه ثمالی، خدای تعالی را چنين خطاب می‌کند:</w:t>
      </w:r>
      <w:r w:rsidRPr="00434C94">
        <w:rPr>
          <w:rFonts w:ascii="Nassim" w:eastAsia="Times New Roman" w:hAnsi="Nassim" w:cs="B Zar"/>
          <w:b/>
          <w:bCs/>
          <w:noProof w:val="0"/>
          <w:color w:val="000000"/>
          <w:sz w:val="26"/>
          <w:szCs w:val="26"/>
          <w:bdr w:val="none" w:sz="0" w:space="0" w:color="auto" w:frame="1"/>
          <w:rtl/>
        </w:rPr>
        <w:br/>
      </w:r>
      <w:r w:rsidRPr="00434C94">
        <w:rPr>
          <w:rFonts w:ascii="Nassim" w:eastAsia="Times New Roman" w:hAnsi="Nassim" w:cs="B Zar"/>
          <w:noProof w:val="0"/>
          <w:color w:val="000000"/>
          <w:sz w:val="26"/>
          <w:szCs w:val="26"/>
          <w:rtl/>
        </w:rPr>
        <w:t>«بک عرفتُک و أنت دللتنی عليک... و لولا أنت لم أدرما أنت»(42).</w:t>
      </w:r>
      <w:r w:rsidRPr="00434C94">
        <w:rPr>
          <w:rFonts w:ascii="Nassim" w:eastAsia="Times New Roman" w:hAnsi="Nassim" w:cs="B Zar"/>
          <w:noProof w:val="0"/>
          <w:color w:val="000000"/>
          <w:sz w:val="26"/>
          <w:szCs w:val="26"/>
          <w:rtl/>
        </w:rPr>
        <w:br/>
        <w:t>اين عبارت نيز راه شناخت خدا را ذات خدا می‌داند و برای غير او در شناخت او اثری قائل نيست. تفاوت اين عبارت با عبارت منقول از دعای شريف صباح اين است که اين عبارت راه شناخت خدا را منحصر در دلالت ذات بر ذات می‌داند و طرق ديگر را به عنوان راه وصول به معرفت حق نفی می‌کند. اين انحصار را می‌توان به وضوح در روايت بعدی مشاهده کرد.</w:t>
      </w:r>
      <w:r w:rsidRPr="00434C94">
        <w:rPr>
          <w:rFonts w:ascii="Nassim" w:eastAsia="Times New Roman" w:hAnsi="Nassim" w:cs="B Zar"/>
          <w:noProof w:val="0"/>
          <w:color w:val="000000"/>
          <w:sz w:val="26"/>
          <w:szCs w:val="26"/>
          <w:rtl/>
        </w:rPr>
        <w:br/>
      </w:r>
      <w:r w:rsidRPr="00434C94">
        <w:rPr>
          <w:rFonts w:ascii="Nassim" w:eastAsia="Times New Roman" w:hAnsi="Nassim" w:cs="B Zar"/>
          <w:b/>
          <w:bCs/>
          <w:noProof w:val="0"/>
          <w:color w:val="000000"/>
          <w:sz w:val="26"/>
          <w:szCs w:val="26"/>
          <w:bdr w:val="none" w:sz="0" w:space="0" w:color="auto" w:frame="1"/>
          <w:rtl/>
        </w:rPr>
        <w:t>3ـ مرحوم شيخ صدوق از حضرت امام صادق عليه‌السلام روايت کرده است:</w:t>
      </w:r>
      <w:r w:rsidRPr="00434C94">
        <w:rPr>
          <w:rFonts w:ascii="Nassim" w:eastAsia="Times New Roman" w:hAnsi="Nassim" w:cs="B Zar"/>
          <w:b/>
          <w:bCs/>
          <w:noProof w:val="0"/>
          <w:color w:val="000000"/>
          <w:sz w:val="26"/>
          <w:szCs w:val="26"/>
          <w:bdr w:val="none" w:sz="0" w:space="0" w:color="auto" w:frame="1"/>
          <w:rtl/>
        </w:rPr>
        <w:br/>
      </w:r>
      <w:r w:rsidRPr="00434C94">
        <w:rPr>
          <w:rFonts w:ascii="Nassim" w:eastAsia="Times New Roman" w:hAnsi="Nassim" w:cs="B Zar"/>
          <w:noProof w:val="0"/>
          <w:color w:val="000000"/>
          <w:sz w:val="26"/>
          <w:szCs w:val="26"/>
          <w:rtl/>
        </w:rPr>
        <w:t>«فکيف يوحد من زعم أنه عرفه بغيره، إنما عرف اللّه‌ من عرفه باللّه‌، فمن لم يعرفه به فليس يعرفه، إنما يعرف غيره»(43).</w:t>
      </w:r>
      <w:r w:rsidRPr="00434C94">
        <w:rPr>
          <w:rFonts w:ascii="Nassim" w:eastAsia="Times New Roman" w:hAnsi="Nassim" w:cs="B Zar"/>
          <w:noProof w:val="0"/>
          <w:color w:val="000000"/>
          <w:sz w:val="26"/>
          <w:szCs w:val="26"/>
          <w:rtl/>
        </w:rPr>
        <w:br/>
        <w:t>چگونه کسی که گمان می‌برد که خدا را به واسطه غير خدا شناخته است قائل به توحيد است؟ تنها کسی خدا را شناخته است که او را به واسطه خود او بشناسد. پس کسی که او را به او نشناسد، او را نشناخته است، بلکه تنها غير او را شناخته است.</w:t>
      </w:r>
      <w:r w:rsidRPr="00434C94">
        <w:rPr>
          <w:rFonts w:ascii="Nassim" w:eastAsia="Times New Roman" w:hAnsi="Nassim" w:cs="B Zar"/>
          <w:noProof w:val="0"/>
          <w:color w:val="000000"/>
          <w:sz w:val="26"/>
          <w:szCs w:val="26"/>
          <w:rtl/>
        </w:rPr>
        <w:br/>
        <w:t>بر اساس اين روايت، شرط موحد بودن اين است که آدمی غير خدا را واسطه شناخت خدا قرار ندهد و گر نه غير خدا را به جای خدا پنداشته و گرفتار شرک شده است.</w:t>
      </w:r>
      <w:r w:rsidRPr="00434C94">
        <w:rPr>
          <w:rFonts w:ascii="Nassim" w:eastAsia="Times New Roman" w:hAnsi="Nassim" w:cs="B Zar"/>
          <w:noProof w:val="0"/>
          <w:color w:val="000000"/>
          <w:sz w:val="26"/>
          <w:szCs w:val="26"/>
          <w:rtl/>
        </w:rPr>
        <w:br/>
      </w:r>
      <w:r w:rsidRPr="00434C94">
        <w:rPr>
          <w:rFonts w:ascii="Nassim" w:eastAsia="Times New Roman" w:hAnsi="Nassim" w:cs="B Zar"/>
          <w:b/>
          <w:bCs/>
          <w:noProof w:val="0"/>
          <w:color w:val="000000"/>
          <w:sz w:val="26"/>
          <w:szCs w:val="26"/>
          <w:bdr w:val="none" w:sz="0" w:space="0" w:color="auto" w:frame="1"/>
          <w:rtl/>
        </w:rPr>
        <w:t>4ـ در يکی از بخشهای دعای شريف سحر می‌خوانيم:</w:t>
      </w:r>
      <w:r w:rsidRPr="00434C94">
        <w:rPr>
          <w:rFonts w:ascii="Nassim" w:eastAsia="Times New Roman" w:hAnsi="Nassim" w:cs="B Zar"/>
          <w:b/>
          <w:bCs/>
          <w:noProof w:val="0"/>
          <w:color w:val="000000"/>
          <w:sz w:val="26"/>
          <w:szCs w:val="26"/>
          <w:bdr w:val="none" w:sz="0" w:space="0" w:color="auto" w:frame="1"/>
          <w:rtl/>
        </w:rPr>
        <w:br/>
      </w:r>
      <w:r w:rsidRPr="00434C94">
        <w:rPr>
          <w:rFonts w:ascii="Nassim" w:eastAsia="Times New Roman" w:hAnsi="Nassim" w:cs="B Zar"/>
          <w:noProof w:val="0"/>
          <w:color w:val="000000"/>
          <w:sz w:val="26"/>
          <w:szCs w:val="26"/>
          <w:rtl/>
        </w:rPr>
        <w:t>«اللهم إنی أسألک من نورک بأنوره و کلّ نورک نيّر، اللهم إنّی أسألک بنورک کلّه»(44).</w:t>
      </w:r>
      <w:r w:rsidRPr="00434C94">
        <w:rPr>
          <w:rFonts w:ascii="Nassim" w:eastAsia="Times New Roman" w:hAnsi="Nassim" w:cs="B Zar"/>
          <w:noProof w:val="0"/>
          <w:color w:val="000000"/>
          <w:sz w:val="26"/>
          <w:szCs w:val="26"/>
          <w:rtl/>
        </w:rPr>
        <w:br/>
        <w:t>شارحان دعای سحر در شرح اين عبارت، سخنانی مشابه سخنان ملاصدرا در تفسير آيه شريفه نور و عبارات مرحوم سبزواری در شرح عبارت منقول از دعای جوشن کبير بيان داشته‌اند؛ از جمله مرحوم امام خمينی می‌نويسد:</w:t>
      </w:r>
      <w:r w:rsidRPr="00434C94">
        <w:rPr>
          <w:rFonts w:ascii="Nassim" w:eastAsia="Times New Roman" w:hAnsi="Nassim" w:cs="B Zar"/>
          <w:noProof w:val="0"/>
          <w:color w:val="000000"/>
          <w:sz w:val="26"/>
          <w:szCs w:val="26"/>
          <w:rtl/>
        </w:rPr>
        <w:br/>
        <w:t>«نور عبارت است از وجود و در دار هستی بجز او نوری و ظهوری نيست و هر چه نور و ظهور است به او بازمی‌گردد... و نورانيت انوار عرفی و نورانيت علوم با همه مراتبش همه از آن نور گرفته شده و گر نه مهيات آنها همه ظلمت است. تاريکيهايی که به روی هم انباشته شده و کدورتهايی که در هم فرو رفته؛ پس نورانيت عالم ملک و ملکوت و ظهور پردگيان قدس و جبروت همه به واسطه نور اوست و اوست نور مطلق و ظهور صرف، بدون آنکه با کمترين ظلمت و کدورتی آميخته باشد و ديگر مراتب انوار همگی از نور اوست»(45).</w:t>
      </w:r>
      <w:r w:rsidRPr="00434C94">
        <w:rPr>
          <w:rFonts w:ascii="Nassim" w:eastAsia="Times New Roman" w:hAnsi="Nassim" w:cs="B Zar"/>
          <w:noProof w:val="0"/>
          <w:color w:val="000000"/>
          <w:sz w:val="26"/>
          <w:szCs w:val="26"/>
          <w:rtl/>
        </w:rPr>
        <w:br/>
        <w:t>5ـ جلال الدين سيوطی در الدرّ المنثور ذيل آيه سوم سوره مبارکه حديد، از پيامبر اکرم صلی‌الله‌عليه‌و‌آله روايت کرده است که فرمود:</w:t>
      </w:r>
      <w:r w:rsidRPr="00434C94">
        <w:rPr>
          <w:rFonts w:ascii="Nassim" w:eastAsia="Times New Roman" w:hAnsi="Nassim" w:cs="B Zar"/>
          <w:noProof w:val="0"/>
          <w:color w:val="000000"/>
          <w:sz w:val="26"/>
          <w:szCs w:val="26"/>
          <w:rtl/>
        </w:rPr>
        <w:br/>
        <w:t>«والذی نفس محمّد بيده لو أنّکم دليتم أحدکم بحبل الی الأرض السابعة السفلی لهبط علی اللّه‌ ثم قرأ هو الأول و الآخر و الظاهر و الباطن و هو بکلّ شی‌ء عليم»(46).</w:t>
      </w:r>
      <w:r w:rsidRPr="00434C94">
        <w:rPr>
          <w:rFonts w:ascii="Nassim" w:eastAsia="Times New Roman" w:hAnsi="Nassim" w:cs="B Zar"/>
          <w:noProof w:val="0"/>
          <w:color w:val="000000"/>
          <w:sz w:val="26"/>
          <w:szCs w:val="26"/>
          <w:rtl/>
        </w:rPr>
        <w:br/>
        <w:t>«قسم به آن که جان محمد به دست اوست اگر يکی از شما با ريسمانی به طبقه هفتم زير زمين پايين شود هر آينه بر خدا فرود می‌آيد. سپس حضرت اين آيه را قرائت فرمود: او هم اول است و هم آخر، هم ظاهر است و هم باطن و او به هر چيزی دانا است [حديد / 3]».</w:t>
      </w:r>
      <w:r w:rsidRPr="00434C94">
        <w:rPr>
          <w:rFonts w:ascii="Nassim" w:eastAsia="Times New Roman" w:hAnsi="Nassim" w:cs="B Zar"/>
          <w:noProof w:val="0"/>
          <w:color w:val="000000"/>
          <w:sz w:val="26"/>
          <w:szCs w:val="26"/>
          <w:rtl/>
        </w:rPr>
        <w:br/>
        <w:t>اين روايت به وضوح بيان می‌دارد که ميان موجودات و خدای تعالی نسبت فقر و غنی است. خدا در عين حال که بالاترين موجود است در پايين‌ترين موجودات حضور دارد و ظهور و وجود همه موجودات از ظهور و وجود خداست. ترمذی(47) و ملا صدرا(48) در تفسير سوره حديد و امام خمينی در شرح دعای سحر(49) به اين روايت استناد کرده‌اند. البته نقل ملاصدرا با نقل سيوطی متفاوت است و آن چنين است:</w:t>
      </w:r>
      <w:r w:rsidRPr="00434C94">
        <w:rPr>
          <w:rFonts w:ascii="Nassim" w:eastAsia="Times New Roman" w:hAnsi="Nassim" w:cs="B Zar"/>
          <w:noProof w:val="0"/>
          <w:color w:val="000000"/>
          <w:sz w:val="26"/>
          <w:szCs w:val="26"/>
          <w:rtl/>
        </w:rPr>
        <w:br/>
        <w:t>«إنّه تعالی فوق کلّ شی‌ء و تحت کل شی‌ء و قد ملأ کل شی‌ء عظمته فلم يخل منه أرض و لا سماء و لا بحر و لا برّ و لا هواء، هو الأول لم يکن قبله شی‌ء، و هو الآخر ليس بعده شی‌ء، و هو الظاهر ليس فوقه شی‌ء، و هو الباطن ليس دونه شی‌ء، فلو دلی علی الأرض السفلی لهبط علی اللّه‌».</w:t>
      </w:r>
      <w:r w:rsidRPr="00434C94">
        <w:rPr>
          <w:rFonts w:ascii="Nassim" w:eastAsia="Times New Roman" w:hAnsi="Nassim" w:cs="B Zar"/>
          <w:noProof w:val="0"/>
          <w:color w:val="000000"/>
          <w:sz w:val="26"/>
          <w:szCs w:val="26"/>
          <w:rtl/>
        </w:rPr>
        <w:br/>
        <w:t>خدای تعالی بالای هر چيز و زير هر چيز است و بزرگی او هر چيز را پر کرده است، لذا هيچ زمين و آسمان و دريا و خشکی و هوايی از او خالی نيست، او نخست است که هيچ چيز پيش از او نيست و پايان است که هيچ چيز پس از او نيست، او نمايان است که هيچ چيز روی او نيست و او نهان است که هيچ چيز زير او نيست. پس اگر کسی به پايين زمين فرو شود، هر آينه بر خدا فرود می‌آيد.</w:t>
      </w:r>
      <w:r w:rsidRPr="00434C94">
        <w:rPr>
          <w:rFonts w:ascii="Nassim" w:eastAsia="Times New Roman" w:hAnsi="Nassim" w:cs="B Zar"/>
          <w:noProof w:val="0"/>
          <w:color w:val="000000"/>
          <w:sz w:val="26"/>
          <w:szCs w:val="26"/>
          <w:rtl/>
        </w:rPr>
        <w:br/>
        <w:t>6ـ مرحوم کلينی در اصول کافی از حضرت امام باقر عليه‌السلام (50) و مرحوم شيخ صدوق در کتاب التوحيد از حضرت امام رضا عليه‌السلام به نقل از حضرت اميرالمؤمنين عليه‌السلام و آن حضرت به نقل از رسول اللّه‌ صلی‌الله‌عليه‌و‌آله (51) روايت کرده‌اند:</w:t>
      </w:r>
      <w:r w:rsidRPr="00434C94">
        <w:rPr>
          <w:rFonts w:ascii="Nassim" w:eastAsia="Times New Roman" w:hAnsi="Nassim" w:cs="B Zar"/>
          <w:noProof w:val="0"/>
          <w:color w:val="000000"/>
          <w:sz w:val="26"/>
          <w:szCs w:val="26"/>
          <w:rtl/>
        </w:rPr>
        <w:br/>
        <w:t>«حضرت موسی عليه‌السلام به هنگام مناجات با خدا عرض کرد: پروردگارا آيا تو به من نزديکی تا با تو آهسته راز گويم يا از من دوری تا فريادت کنم؟ پس خدای تعالی به او وحی فرمود: «أنا جليس من ذکرنی»؛ من همنشين آن کسم که مرا ياد کند».</w:t>
      </w:r>
      <w:r w:rsidRPr="00434C94">
        <w:rPr>
          <w:rFonts w:ascii="Nassim" w:eastAsia="Times New Roman" w:hAnsi="Nassim" w:cs="B Zar"/>
          <w:noProof w:val="0"/>
          <w:color w:val="000000"/>
          <w:sz w:val="26"/>
          <w:szCs w:val="26"/>
          <w:rtl/>
        </w:rPr>
        <w:br/>
        <w:t>در نقلی که ملاصدرا از اين روايت کرده است خدای تعالی به موسی فرمود:</w:t>
      </w:r>
      <w:r w:rsidRPr="00434C94">
        <w:rPr>
          <w:rFonts w:ascii="Nassim" w:eastAsia="Times New Roman" w:hAnsi="Nassim" w:cs="B Zar"/>
          <w:noProof w:val="0"/>
          <w:color w:val="000000"/>
          <w:sz w:val="26"/>
          <w:szCs w:val="26"/>
          <w:rtl/>
        </w:rPr>
        <w:br/>
        <w:t>«أنا خلفک و أمامک، و عن يمينک و شمالک، أنا جليس عند من يذکرنی و أنا معه إذا دعانی»(52).</w:t>
      </w:r>
      <w:r w:rsidRPr="00434C94">
        <w:rPr>
          <w:rFonts w:ascii="Nassim" w:eastAsia="Times New Roman" w:hAnsi="Nassim" w:cs="B Zar"/>
          <w:noProof w:val="0"/>
          <w:color w:val="000000"/>
          <w:sz w:val="26"/>
          <w:szCs w:val="26"/>
          <w:rtl/>
        </w:rPr>
        <w:br/>
        <w:t>من پشت سر تو و پيش روی توام و در سمت راست تو و در سمت چپ توام، من همنشين آن کسم که مرا ياد کند و آن‌گاه که مرا می‌خواند با او هستم.</w:t>
      </w:r>
      <w:r w:rsidRPr="00434C94">
        <w:rPr>
          <w:rFonts w:ascii="Nassim" w:eastAsia="Times New Roman" w:hAnsi="Nassim" w:cs="B Zar"/>
          <w:noProof w:val="0"/>
          <w:color w:val="000000"/>
          <w:sz w:val="26"/>
          <w:szCs w:val="26"/>
          <w:rtl/>
        </w:rPr>
        <w:br/>
        <w:t>اين روايت به ويژه به صورت اخير، حاکی از حضور خدا در هستی و معيت خدا با اشياء است و آنچه در تفسير آيه شريفه «وَ هُوَ مَعَکُمْ أَينَمَا کُنْتُمْ» گفتيم، در شرح اين روايت نيز صادق است.</w:t>
      </w:r>
      <w:r w:rsidRPr="00434C94">
        <w:rPr>
          <w:rFonts w:ascii="Nassim" w:eastAsia="Times New Roman" w:hAnsi="Nassim" w:cs="B Zar"/>
          <w:noProof w:val="0"/>
          <w:color w:val="000000"/>
          <w:sz w:val="26"/>
          <w:szCs w:val="26"/>
          <w:rtl/>
        </w:rPr>
        <w:br/>
        <w:t>روايات وادعيه بسيار ديگری نيز در تأييد اين معنی از رابطه خدا و هستی و معيت خدا با موجودات قابل استناد است، چنان که ملاصدرا پس از نقل روايت شماره 5 گويد:</w:t>
      </w:r>
      <w:r w:rsidRPr="00434C94">
        <w:rPr>
          <w:rFonts w:ascii="Nassim" w:eastAsia="Times New Roman" w:hAnsi="Nassim" w:cs="B Zar"/>
          <w:noProof w:val="0"/>
          <w:color w:val="000000"/>
          <w:sz w:val="26"/>
          <w:szCs w:val="26"/>
          <w:rtl/>
        </w:rPr>
        <w:br/>
        <w:t>«و از طريق اهل بيت عليهم‌السلام روايات بسياری که معانی آنها قريب به همين معنی است رسيده است»(53).</w:t>
      </w:r>
      <w:r w:rsidRPr="00434C94">
        <w:rPr>
          <w:rFonts w:ascii="Nassim" w:eastAsia="Times New Roman" w:hAnsi="Nassim" w:cs="B Zar"/>
          <w:noProof w:val="0"/>
          <w:color w:val="000000"/>
          <w:sz w:val="26"/>
          <w:szCs w:val="26"/>
          <w:rtl/>
        </w:rPr>
        <w:br/>
        <w:t>به نظر می‌رسد برای نشان دادن سازگاری بخش دوم دعای شريف عرفه با روايت وادعيه ديگر، بيان همين مقدار کافی است. اين بود آنچه از آيات شريفه قرآن کريم و روايات و ادعيه حضرات معصومين عليهم‌السلام با تکيه بر شروح و تفاسير حکيمان و عارفان قائل به وحدت شخصی وجود در عين کثرت مظاهر آن استفاده می‌شود و بر اساس آن به نظر می‌رسد آن آيات و روايات و ادعيه شريفه نيز مفيد همين نظريه می‌باشند؛ و اللّه‌ أعلم بالصواب.</w:t>
      </w:r>
      <w:r w:rsidRPr="00434C94">
        <w:rPr>
          <w:rFonts w:ascii="Nassim" w:eastAsia="Times New Roman" w:hAnsi="Nassim" w:cs="B Zar"/>
          <w:noProof w:val="0"/>
          <w:color w:val="000000"/>
          <w:sz w:val="26"/>
          <w:szCs w:val="26"/>
          <w:rtl/>
        </w:rPr>
        <w:br/>
      </w:r>
    </w:p>
    <w:p w:rsidR="00434C94" w:rsidRPr="00434C94" w:rsidRDefault="00434C94" w:rsidP="00434C94">
      <w:pPr>
        <w:spacing w:after="0" w:line="360" w:lineRule="atLeast"/>
        <w:jc w:val="both"/>
        <w:textAlignment w:val="baseline"/>
        <w:rPr>
          <w:rFonts w:ascii="Nassim" w:eastAsia="Times New Roman" w:hAnsi="Nassim" w:cs="B Zar"/>
          <w:b/>
          <w:bCs/>
          <w:i/>
          <w:iCs/>
          <w:noProof w:val="0"/>
          <w:color w:val="333333"/>
          <w:sz w:val="26"/>
          <w:szCs w:val="26"/>
          <w:rtl/>
        </w:rPr>
      </w:pPr>
      <w:r w:rsidRPr="00434C94">
        <w:rPr>
          <w:rFonts w:ascii="Nassim" w:eastAsia="Times New Roman" w:hAnsi="Nassim" w:cs="B Zar"/>
          <w:b/>
          <w:bCs/>
          <w:i/>
          <w:iCs/>
          <w:noProof w:val="0"/>
          <w:color w:val="333333"/>
          <w:sz w:val="26"/>
          <w:szCs w:val="26"/>
          <w:rtl/>
        </w:rPr>
        <w:t>پي نوشت :</w:t>
      </w:r>
      <w:r w:rsidRPr="00434C94">
        <w:rPr>
          <w:rFonts w:ascii="Cambria" w:eastAsia="Times New Roman" w:hAnsi="Cambria" w:cs="Cambria" w:hint="cs"/>
          <w:b/>
          <w:bCs/>
          <w:i/>
          <w:iCs/>
          <w:noProof w:val="0"/>
          <w:color w:val="333333"/>
          <w:sz w:val="26"/>
          <w:szCs w:val="26"/>
          <w:rtl/>
        </w:rPr>
        <w:t> </w:t>
      </w:r>
    </w:p>
    <w:p w:rsidR="00434C94" w:rsidRPr="00434C94" w:rsidRDefault="00434C94" w:rsidP="00434C94">
      <w:pPr>
        <w:spacing w:after="0" w:line="360" w:lineRule="atLeast"/>
        <w:textAlignment w:val="baseline"/>
        <w:rPr>
          <w:rFonts w:ascii="Nassim" w:eastAsia="Times New Roman" w:hAnsi="Nassim" w:cs="B Zar"/>
          <w:noProof w:val="0"/>
          <w:color w:val="000000"/>
          <w:sz w:val="26"/>
          <w:szCs w:val="26"/>
          <w:rtl/>
        </w:rPr>
      </w:pPr>
      <w:r w:rsidRPr="00434C94">
        <w:rPr>
          <w:rFonts w:ascii="Nassim" w:eastAsia="Times New Roman" w:hAnsi="Nassim" w:cs="B Zar"/>
          <w:noProof w:val="0"/>
          <w:color w:val="000000"/>
          <w:sz w:val="26"/>
          <w:szCs w:val="26"/>
          <w:rtl/>
        </w:rPr>
        <w:t>1 ـ علی بن موسی بن طاووس، اقبال الأعمال، چاپ دوم: تهران، دارالکتب الاسلاميه، 1390ق، ص 339.</w:t>
      </w:r>
      <w:r w:rsidRPr="00434C94">
        <w:rPr>
          <w:rFonts w:ascii="Nassim" w:eastAsia="Times New Roman" w:hAnsi="Nassim" w:cs="B Zar"/>
          <w:noProof w:val="0"/>
          <w:color w:val="000000"/>
          <w:sz w:val="26"/>
          <w:szCs w:val="26"/>
          <w:rtl/>
        </w:rPr>
        <w:br/>
        <w:t>2 ـ تقی الدين ابراهيم عاملی کفعمی، البلد الأمين و الدرع الحصين، بيروت، مؤسسه الأعلمی للمطبوعات، 1418ق، ص 352.</w:t>
      </w:r>
      <w:r w:rsidRPr="00434C94">
        <w:rPr>
          <w:rFonts w:ascii="Nassim" w:eastAsia="Times New Roman" w:hAnsi="Nassim" w:cs="B Zar"/>
          <w:noProof w:val="0"/>
          <w:color w:val="000000"/>
          <w:sz w:val="26"/>
          <w:szCs w:val="26"/>
          <w:rtl/>
        </w:rPr>
        <w:br/>
        <w:t>3 ـ محمد باقر مجلسی، بحارالأنوار، تهران، دار الکتب الاسلاميه، ج 98، ص 225.</w:t>
      </w:r>
      <w:r w:rsidRPr="00434C94">
        <w:rPr>
          <w:rFonts w:ascii="Nassim" w:eastAsia="Times New Roman" w:hAnsi="Nassim" w:cs="B Zar"/>
          <w:noProof w:val="0"/>
          <w:color w:val="000000"/>
          <w:sz w:val="26"/>
          <w:szCs w:val="26"/>
          <w:rtl/>
        </w:rPr>
        <w:br/>
        <w:t>4 ـ همو، زاد المعاد، تهران، کتابفروشی اسلاميه، 1401ق، ص 260.</w:t>
      </w:r>
      <w:r w:rsidRPr="00434C94">
        <w:rPr>
          <w:rFonts w:ascii="Nassim" w:eastAsia="Times New Roman" w:hAnsi="Nassim" w:cs="B Zar"/>
          <w:noProof w:val="0"/>
          <w:color w:val="000000"/>
          <w:sz w:val="26"/>
          <w:szCs w:val="26"/>
          <w:rtl/>
        </w:rPr>
        <w:br/>
        <w:t>5 ـ شيخ عباس قمی، مفاتيح الجنان، چاپ دوم: انتشارات آستان قدس رضوی، 1367ش، ص 261.</w:t>
      </w:r>
      <w:r w:rsidRPr="00434C94">
        <w:rPr>
          <w:rFonts w:ascii="Nassim" w:eastAsia="Times New Roman" w:hAnsi="Nassim" w:cs="B Zar"/>
          <w:noProof w:val="0"/>
          <w:color w:val="000000"/>
          <w:sz w:val="26"/>
          <w:szCs w:val="26"/>
          <w:rtl/>
        </w:rPr>
        <w:br/>
        <w:t>6 ـ ميرزا محمد حسين شهرستانی حائری، الصحيفة الحسينة و مستدرکاتها، مؤسسة الحسين عليه‌السلام ، 1418ق، ص 32.</w:t>
      </w:r>
      <w:r w:rsidRPr="00434C94">
        <w:rPr>
          <w:rFonts w:ascii="Nassim" w:eastAsia="Times New Roman" w:hAnsi="Nassim" w:cs="B Zar"/>
          <w:noProof w:val="0"/>
          <w:color w:val="000000"/>
          <w:sz w:val="26"/>
          <w:szCs w:val="26"/>
          <w:rtl/>
        </w:rPr>
        <w:br/>
        <w:t>7 ـ مجلسی، بحارالأنوار، ج 98، ص 227.</w:t>
      </w:r>
      <w:r w:rsidRPr="00434C94">
        <w:rPr>
          <w:rFonts w:ascii="Nassim" w:eastAsia="Times New Roman" w:hAnsi="Nassim" w:cs="B Zar"/>
          <w:noProof w:val="0"/>
          <w:color w:val="000000"/>
          <w:sz w:val="26"/>
          <w:szCs w:val="26"/>
          <w:rtl/>
        </w:rPr>
        <w:br/>
        <w:t>8 ـ همان.</w:t>
      </w:r>
      <w:r w:rsidRPr="00434C94">
        <w:rPr>
          <w:rFonts w:ascii="Nassim" w:eastAsia="Times New Roman" w:hAnsi="Nassim" w:cs="B Zar"/>
          <w:noProof w:val="0"/>
          <w:color w:val="000000"/>
          <w:sz w:val="26"/>
          <w:szCs w:val="26"/>
          <w:rtl/>
        </w:rPr>
        <w:br/>
        <w:t>9 ـ صدرالمتألهين، الشواهد الربوبية فی المناهج السلوکيه، تحقيق و تعليق سيد جلال الدين آشتيانی، تهران، مرکز نشر دانشگاهی، 1360ش، ص 51.</w:t>
      </w:r>
      <w:r w:rsidRPr="00434C94">
        <w:rPr>
          <w:rFonts w:ascii="Nassim" w:eastAsia="Times New Roman" w:hAnsi="Nassim" w:cs="B Zar"/>
          <w:noProof w:val="0"/>
          <w:color w:val="000000"/>
          <w:sz w:val="26"/>
          <w:szCs w:val="26"/>
          <w:rtl/>
        </w:rPr>
        <w:br/>
        <w:t>10 ـ همو، تفسير آيه مبارکه نور، ترجمه و تصحيح و تعليق محمد خواجوی، تهران، انتشارات مولی، 1362ش، ص 142.</w:t>
      </w:r>
      <w:r w:rsidRPr="00434C94">
        <w:rPr>
          <w:rFonts w:ascii="Nassim" w:eastAsia="Times New Roman" w:hAnsi="Nassim" w:cs="B Zar"/>
          <w:noProof w:val="0"/>
          <w:color w:val="000000"/>
          <w:sz w:val="26"/>
          <w:szCs w:val="26"/>
          <w:rtl/>
        </w:rPr>
        <w:br/>
        <w:t>11 ـ همو، الشواهد الربوبيه، ص 70.</w:t>
      </w:r>
      <w:r w:rsidRPr="00434C94">
        <w:rPr>
          <w:rFonts w:ascii="Nassim" w:eastAsia="Times New Roman" w:hAnsi="Nassim" w:cs="B Zar"/>
          <w:noProof w:val="0"/>
          <w:color w:val="000000"/>
          <w:sz w:val="26"/>
          <w:szCs w:val="26"/>
          <w:rtl/>
        </w:rPr>
        <w:br/>
        <w:t>12 ـ همان، ص 50.</w:t>
      </w:r>
      <w:r w:rsidRPr="00434C94">
        <w:rPr>
          <w:rFonts w:ascii="Nassim" w:eastAsia="Times New Roman" w:hAnsi="Nassim" w:cs="B Zar"/>
          <w:noProof w:val="0"/>
          <w:color w:val="000000"/>
          <w:sz w:val="26"/>
          <w:szCs w:val="26"/>
          <w:rtl/>
        </w:rPr>
        <w:br/>
        <w:t>13 ـ محمد بن يعقوب کلينی رازی، اصول کافی، ترجمه و شرح سيد جواد مصطفوی، تهران، دفتر نشر فرهنگ اهل بيت عليهم‌السلام ج 1، ص 27.</w:t>
      </w:r>
      <w:r w:rsidRPr="00434C94">
        <w:rPr>
          <w:rFonts w:ascii="Nassim" w:eastAsia="Times New Roman" w:hAnsi="Nassim" w:cs="B Zar"/>
          <w:noProof w:val="0"/>
          <w:color w:val="000000"/>
          <w:sz w:val="26"/>
          <w:szCs w:val="26"/>
          <w:rtl/>
        </w:rPr>
        <w:br/>
        <w:t>14 ـ حسن حسن‌زاده آملی، نور علی نور در ذکر و ذاکر و مذکور، چاپ پنجم: قم، انتشارات تشيع، 1376ش، ص 31.</w:t>
      </w:r>
      <w:r w:rsidRPr="00434C94">
        <w:rPr>
          <w:rFonts w:ascii="Nassim" w:eastAsia="Times New Roman" w:hAnsi="Nassim" w:cs="B Zar"/>
          <w:noProof w:val="0"/>
          <w:color w:val="000000"/>
          <w:sz w:val="26"/>
          <w:szCs w:val="26"/>
          <w:rtl/>
        </w:rPr>
        <w:br/>
        <w:t>15 ـ علی رضا برازش، المعجم المفهرس لألفاظ أحاديث بحارالأنوار، مؤسسة الطباعة و النشر، وزارة الثقافة و الإرشاد الإسلامی، 1373ش، ج 28، ص 21154.</w:t>
      </w:r>
      <w:r w:rsidRPr="00434C94">
        <w:rPr>
          <w:rFonts w:ascii="Nassim" w:eastAsia="Times New Roman" w:hAnsi="Nassim" w:cs="B Zar"/>
          <w:noProof w:val="0"/>
          <w:color w:val="000000"/>
          <w:sz w:val="26"/>
          <w:szCs w:val="26"/>
          <w:rtl/>
        </w:rPr>
        <w:br/>
        <w:t>16 ـ صدرالمتألهين، الشواهد الربوبيه، ص 49.</w:t>
      </w:r>
      <w:r w:rsidRPr="00434C94">
        <w:rPr>
          <w:rFonts w:ascii="Nassim" w:eastAsia="Times New Roman" w:hAnsi="Nassim" w:cs="B Zar"/>
          <w:noProof w:val="0"/>
          <w:color w:val="000000"/>
          <w:sz w:val="26"/>
          <w:szCs w:val="26"/>
          <w:rtl/>
        </w:rPr>
        <w:br/>
        <w:t>17 ـ عبداللّه‌ جوادی آملی، رحيق مختوم، بخش پنجم از جلد دوم، قم، مرکز نشر اسراء، 1376ش، ص 68-65.</w:t>
      </w:r>
      <w:r w:rsidRPr="00434C94">
        <w:rPr>
          <w:rFonts w:ascii="Nassim" w:eastAsia="Times New Roman" w:hAnsi="Nassim" w:cs="B Zar"/>
          <w:noProof w:val="0"/>
          <w:color w:val="000000"/>
          <w:sz w:val="26"/>
          <w:szCs w:val="26"/>
          <w:rtl/>
        </w:rPr>
        <w:br/>
        <w:t>18 ـ ميرزا مهدی مدرس آشتيانی، تعليقه بر شرح منظومه حکمت سبزواری، چاپ سوم: انتشارات دانشگاه تهران، 1372ش، ص 497-488.</w:t>
      </w:r>
      <w:r w:rsidRPr="00434C94">
        <w:rPr>
          <w:rFonts w:ascii="Nassim" w:eastAsia="Times New Roman" w:hAnsi="Nassim" w:cs="B Zar"/>
          <w:noProof w:val="0"/>
          <w:color w:val="000000"/>
          <w:sz w:val="26"/>
          <w:szCs w:val="26"/>
          <w:rtl/>
        </w:rPr>
        <w:br/>
        <w:t>19 ـ سيد محمد حسين طباطبايی، تعليقه اسفار، چاپ شده در: صدرالمتألهين، الحکمة المتعالية فی الأسفار العقلية الأربعه، ج 6، ص 14.</w:t>
      </w:r>
      <w:r w:rsidRPr="00434C94">
        <w:rPr>
          <w:rFonts w:ascii="Nassim" w:eastAsia="Times New Roman" w:hAnsi="Nassim" w:cs="B Zar"/>
          <w:noProof w:val="0"/>
          <w:color w:val="000000"/>
          <w:sz w:val="26"/>
          <w:szCs w:val="26"/>
          <w:rtl/>
        </w:rPr>
        <w:br/>
        <w:t>20 ـ حسين بن عبداللّه‌ ابن سينا، الإشارات و التنبيهات، قم، نشر البلاغه، 1375ش، ج 3، ص 66.</w:t>
      </w:r>
      <w:r w:rsidRPr="00434C94">
        <w:rPr>
          <w:rFonts w:ascii="Nassim" w:eastAsia="Times New Roman" w:hAnsi="Nassim" w:cs="B Zar"/>
          <w:noProof w:val="0"/>
          <w:color w:val="000000"/>
          <w:sz w:val="26"/>
          <w:szCs w:val="26"/>
          <w:rtl/>
        </w:rPr>
        <w:br/>
        <w:t>21 ـ صدرالمتألهين، الأسفار الأربعه، ج 6، ص 12.</w:t>
      </w:r>
      <w:r w:rsidRPr="00434C94">
        <w:rPr>
          <w:rFonts w:ascii="Nassim" w:eastAsia="Times New Roman" w:hAnsi="Nassim" w:cs="B Zar"/>
          <w:noProof w:val="0"/>
          <w:color w:val="000000"/>
          <w:sz w:val="26"/>
          <w:szCs w:val="26"/>
          <w:rtl/>
        </w:rPr>
        <w:br/>
        <w:t>22 ـ عبداللّه‌ جوادی آملی، تبيين براهين اثبات خدا، چاپ دوم: قم، مرکز نشر اسراء، 1375ش، ص 215.</w:t>
      </w:r>
      <w:r w:rsidRPr="00434C94">
        <w:rPr>
          <w:rFonts w:ascii="Nassim" w:eastAsia="Times New Roman" w:hAnsi="Nassim" w:cs="B Zar"/>
          <w:noProof w:val="0"/>
          <w:color w:val="000000"/>
          <w:sz w:val="26"/>
          <w:szCs w:val="26"/>
          <w:rtl/>
        </w:rPr>
        <w:br/>
        <w:t>23 ـ صدرالمتألهين، تفسير آيه مبارکه نور، ص 145.</w:t>
      </w:r>
      <w:r w:rsidRPr="00434C94">
        <w:rPr>
          <w:rFonts w:ascii="Nassim" w:eastAsia="Times New Roman" w:hAnsi="Nassim" w:cs="B Zar"/>
          <w:noProof w:val="0"/>
          <w:color w:val="000000"/>
          <w:sz w:val="26"/>
          <w:szCs w:val="26"/>
          <w:rtl/>
        </w:rPr>
        <w:br/>
        <w:t>24 ـ همان.</w:t>
      </w:r>
      <w:r w:rsidRPr="00434C94">
        <w:rPr>
          <w:rFonts w:ascii="Nassim" w:eastAsia="Times New Roman" w:hAnsi="Nassim" w:cs="B Zar"/>
          <w:noProof w:val="0"/>
          <w:color w:val="000000"/>
          <w:sz w:val="26"/>
          <w:szCs w:val="26"/>
          <w:rtl/>
        </w:rPr>
        <w:br/>
        <w:t>25 ـ همان، ص 148.</w:t>
      </w:r>
      <w:r w:rsidRPr="00434C94">
        <w:rPr>
          <w:rFonts w:ascii="Nassim" w:eastAsia="Times New Roman" w:hAnsi="Nassim" w:cs="B Zar"/>
          <w:noProof w:val="0"/>
          <w:color w:val="000000"/>
          <w:sz w:val="26"/>
          <w:szCs w:val="26"/>
          <w:rtl/>
        </w:rPr>
        <w:br/>
        <w:t>26 ـ مفاتيح الجنان، ص 93.</w:t>
      </w:r>
      <w:r w:rsidRPr="00434C94">
        <w:rPr>
          <w:rFonts w:ascii="Nassim" w:eastAsia="Times New Roman" w:hAnsi="Nassim" w:cs="B Zar"/>
          <w:noProof w:val="0"/>
          <w:color w:val="000000"/>
          <w:sz w:val="26"/>
          <w:szCs w:val="26"/>
          <w:rtl/>
        </w:rPr>
        <w:br/>
        <w:t>27 ـ هادی سبزواری، شرح الأسماء أو شرح دعاء الجوشن الکبير، تحقيق نجفقلی حبيبی، انتشارات دانشگاه تهران، 1372ش، ص 478.</w:t>
      </w:r>
      <w:r w:rsidRPr="00434C94">
        <w:rPr>
          <w:rFonts w:ascii="Nassim" w:eastAsia="Times New Roman" w:hAnsi="Nassim" w:cs="B Zar"/>
          <w:noProof w:val="0"/>
          <w:color w:val="000000"/>
          <w:sz w:val="26"/>
          <w:szCs w:val="26"/>
          <w:rtl/>
        </w:rPr>
        <w:br/>
        <w:t>28 ـ بنگريد به: غلامحسين ابراهيمی دينانی، قواعد کلی فلسفی در فلسفه اسلامی، چاپ دوم: تهران، مؤسسه مطالعات و تحقيقات فرهنگی، 1366ش، ص 345.</w:t>
      </w:r>
      <w:r w:rsidRPr="00434C94">
        <w:rPr>
          <w:rFonts w:ascii="Nassim" w:eastAsia="Times New Roman" w:hAnsi="Nassim" w:cs="B Zar"/>
          <w:noProof w:val="0"/>
          <w:color w:val="000000"/>
          <w:sz w:val="26"/>
          <w:szCs w:val="26"/>
          <w:rtl/>
        </w:rPr>
        <w:br/>
        <w:t>29 ـ صدرالمتألهين، الحکمة المتعالية فی الأسفار العقلية الأربعه، چاپ چهارم: بيروت، دار إحياء التراث العربی، 1410ق، ج 3، ص 389.</w:t>
      </w:r>
      <w:r w:rsidRPr="00434C94">
        <w:rPr>
          <w:rFonts w:ascii="Nassim" w:eastAsia="Times New Roman" w:hAnsi="Nassim" w:cs="B Zar"/>
          <w:noProof w:val="0"/>
          <w:color w:val="000000"/>
          <w:sz w:val="26"/>
          <w:szCs w:val="26"/>
          <w:rtl/>
        </w:rPr>
        <w:br/>
        <w:t>30 ـ محمد حسين کاشف العظاء، «وحدت وجود يا وحدت موجود»، سعيد رحيميان، کيهان انديشه، شماره 55، ص 18.</w:t>
      </w:r>
      <w:r w:rsidRPr="00434C94">
        <w:rPr>
          <w:rFonts w:ascii="Nassim" w:eastAsia="Times New Roman" w:hAnsi="Nassim" w:cs="B Zar"/>
          <w:noProof w:val="0"/>
          <w:color w:val="000000"/>
          <w:sz w:val="26"/>
          <w:szCs w:val="26"/>
          <w:rtl/>
        </w:rPr>
        <w:br/>
        <w:t>31 ـ سيد روح اللّه‌ (امام) خمينی، مختصر فی شرح الدعاء المتعلق بالأسحار، ترجمه سيد احمد فهری، تهران، نهضت زنان مسلمان، ص 40.</w:t>
      </w:r>
      <w:r w:rsidRPr="00434C94">
        <w:rPr>
          <w:rFonts w:ascii="Nassim" w:eastAsia="Times New Roman" w:hAnsi="Nassim" w:cs="B Zar"/>
          <w:noProof w:val="0"/>
          <w:color w:val="000000"/>
          <w:sz w:val="26"/>
          <w:szCs w:val="26"/>
          <w:rtl/>
        </w:rPr>
        <w:br/>
        <w:t>32 ـ سيد محمد حسين طباطبايی، الميزان فی تفسير القرآن، چاپ سوم: قم: مؤسسه اسماعيليان، 1393ق، ج 1، ص 24.</w:t>
      </w:r>
      <w:r w:rsidRPr="00434C94">
        <w:rPr>
          <w:rFonts w:ascii="Nassim" w:eastAsia="Times New Roman" w:hAnsi="Nassim" w:cs="B Zar"/>
          <w:noProof w:val="0"/>
          <w:color w:val="000000"/>
          <w:sz w:val="26"/>
          <w:szCs w:val="26"/>
          <w:rtl/>
        </w:rPr>
        <w:br/>
        <w:t>33 ـ صدرالمتألهين، تفسير القرآن الکريم، قم، انتشارات بيدار، ج 1، ص 74.</w:t>
      </w:r>
      <w:r w:rsidRPr="00434C94">
        <w:rPr>
          <w:rFonts w:ascii="Nassim" w:eastAsia="Times New Roman" w:hAnsi="Nassim" w:cs="B Zar"/>
          <w:noProof w:val="0"/>
          <w:color w:val="000000"/>
          <w:sz w:val="26"/>
          <w:szCs w:val="26"/>
          <w:rtl/>
        </w:rPr>
        <w:br/>
        <w:t>34 ـ همو، الشواهد الربوبيه، ص 48.</w:t>
      </w:r>
      <w:r w:rsidRPr="00434C94">
        <w:rPr>
          <w:rFonts w:ascii="Nassim" w:eastAsia="Times New Roman" w:hAnsi="Nassim" w:cs="B Zar"/>
          <w:noProof w:val="0"/>
          <w:color w:val="000000"/>
          <w:sz w:val="26"/>
          <w:szCs w:val="26"/>
          <w:rtl/>
        </w:rPr>
        <w:br/>
        <w:t>35 ـ همو، تفسير القرآن الکريم، ج 6، ص 174.</w:t>
      </w:r>
      <w:r w:rsidRPr="00434C94">
        <w:rPr>
          <w:rFonts w:ascii="Nassim" w:eastAsia="Times New Roman" w:hAnsi="Nassim" w:cs="B Zar"/>
          <w:noProof w:val="0"/>
          <w:color w:val="000000"/>
          <w:sz w:val="26"/>
          <w:szCs w:val="26"/>
          <w:rtl/>
        </w:rPr>
        <w:br/>
        <w:t>36 ـ جوادی آملی، تبيين براهين اثبات خدا، ص 212.</w:t>
      </w:r>
      <w:r w:rsidRPr="00434C94">
        <w:rPr>
          <w:rFonts w:ascii="Nassim" w:eastAsia="Times New Roman" w:hAnsi="Nassim" w:cs="B Zar"/>
          <w:noProof w:val="0"/>
          <w:color w:val="000000"/>
          <w:sz w:val="26"/>
          <w:szCs w:val="26"/>
          <w:rtl/>
        </w:rPr>
        <w:br/>
        <w:t>37 ـ صدرالمتألهين، الشواهد الربوبيه، ص 48.</w:t>
      </w:r>
      <w:r w:rsidRPr="00434C94">
        <w:rPr>
          <w:rFonts w:ascii="Nassim" w:eastAsia="Times New Roman" w:hAnsi="Nassim" w:cs="B Zar"/>
          <w:noProof w:val="0"/>
          <w:color w:val="000000"/>
          <w:sz w:val="26"/>
          <w:szCs w:val="26"/>
          <w:rtl/>
        </w:rPr>
        <w:br/>
        <w:t>38 ـ محمّد تقی آملی، درر الفوائد، قم، مؤسسه اسماعيليان، ج 1، ص 391.</w:t>
      </w:r>
      <w:r w:rsidRPr="00434C94">
        <w:rPr>
          <w:rFonts w:ascii="Nassim" w:eastAsia="Times New Roman" w:hAnsi="Nassim" w:cs="B Zar"/>
          <w:noProof w:val="0"/>
          <w:color w:val="000000"/>
          <w:sz w:val="26"/>
          <w:szCs w:val="26"/>
          <w:rtl/>
        </w:rPr>
        <w:br/>
        <w:t>39 ـ همو، تفسير القرآن الکريم، ج 6، ص 172.</w:t>
      </w:r>
      <w:r w:rsidRPr="00434C94">
        <w:rPr>
          <w:rFonts w:ascii="Nassim" w:eastAsia="Times New Roman" w:hAnsi="Nassim" w:cs="B Zar"/>
          <w:noProof w:val="0"/>
          <w:color w:val="000000"/>
          <w:sz w:val="26"/>
          <w:szCs w:val="26"/>
          <w:rtl/>
        </w:rPr>
        <w:br/>
        <w:t>40 ـ مفاتيح الجنان، ص 60.</w:t>
      </w:r>
      <w:r w:rsidRPr="00434C94">
        <w:rPr>
          <w:rFonts w:ascii="Nassim" w:eastAsia="Times New Roman" w:hAnsi="Nassim" w:cs="B Zar"/>
          <w:noProof w:val="0"/>
          <w:color w:val="000000"/>
          <w:sz w:val="26"/>
          <w:szCs w:val="26"/>
          <w:rtl/>
        </w:rPr>
        <w:br/>
        <w:t>41 ـ هادی سبزواری، شرح دعاء الصباح، تحقيق نجفقلی حبيبی، انتشارات دانشگاه تهران، 1372ش، ص 25.</w:t>
      </w:r>
      <w:r w:rsidRPr="00434C94">
        <w:rPr>
          <w:rFonts w:ascii="Nassim" w:eastAsia="Times New Roman" w:hAnsi="Nassim" w:cs="B Zar"/>
          <w:noProof w:val="0"/>
          <w:color w:val="000000"/>
          <w:sz w:val="26"/>
          <w:szCs w:val="26"/>
          <w:rtl/>
        </w:rPr>
        <w:br/>
        <w:t>42 ـ مفاتيح الجنان، ص 186.</w:t>
      </w:r>
      <w:r w:rsidRPr="00434C94">
        <w:rPr>
          <w:rFonts w:ascii="Nassim" w:eastAsia="Times New Roman" w:hAnsi="Nassim" w:cs="B Zar"/>
          <w:noProof w:val="0"/>
          <w:color w:val="000000"/>
          <w:sz w:val="26"/>
          <w:szCs w:val="26"/>
          <w:rtl/>
        </w:rPr>
        <w:br/>
        <w:t>43 ـ محمد بن علی بن حسين بن بابويه قمی (شيخ صدوق)، التوحيد، تصحيح و تعليق سيد هاشم حسينی طهرانی، انتشارات جامعه مدرسين حوزه علميه قم، ص 143.</w:t>
      </w:r>
      <w:r w:rsidRPr="00434C94">
        <w:rPr>
          <w:rFonts w:ascii="Nassim" w:eastAsia="Times New Roman" w:hAnsi="Nassim" w:cs="B Zar"/>
          <w:noProof w:val="0"/>
          <w:color w:val="000000"/>
          <w:sz w:val="26"/>
          <w:szCs w:val="26"/>
          <w:rtl/>
        </w:rPr>
        <w:br/>
        <w:t>44 ـ مفاتيح الجنان ص 184.</w:t>
      </w:r>
      <w:r w:rsidRPr="00434C94">
        <w:rPr>
          <w:rFonts w:ascii="Nassim" w:eastAsia="Times New Roman" w:hAnsi="Nassim" w:cs="B Zar"/>
          <w:noProof w:val="0"/>
          <w:color w:val="000000"/>
          <w:sz w:val="26"/>
          <w:szCs w:val="26"/>
          <w:rtl/>
        </w:rPr>
        <w:br/>
        <w:t>45 ـ (امام) خمينی، مختصر فی شرح الدعاء المتعلق بالأسحار، ص 70.</w:t>
      </w:r>
      <w:r w:rsidRPr="00434C94">
        <w:rPr>
          <w:rFonts w:ascii="Nassim" w:eastAsia="Times New Roman" w:hAnsi="Nassim" w:cs="B Zar"/>
          <w:noProof w:val="0"/>
          <w:color w:val="000000"/>
          <w:sz w:val="26"/>
          <w:szCs w:val="26"/>
          <w:rtl/>
        </w:rPr>
        <w:br/>
        <w:t>46 ـ جلال الدين سيوطی، الدرالمنثور فی التفسير بالمأثور، بيروت، دارالمعرفه، ج 6، ص 170.</w:t>
      </w:r>
      <w:r w:rsidRPr="00434C94">
        <w:rPr>
          <w:rFonts w:ascii="Nassim" w:eastAsia="Times New Roman" w:hAnsi="Nassim" w:cs="B Zar"/>
          <w:noProof w:val="0"/>
          <w:color w:val="000000"/>
          <w:sz w:val="26"/>
          <w:szCs w:val="26"/>
          <w:rtl/>
        </w:rPr>
        <w:br/>
        <w:t>47 ـ ترمذی، کتاب التفسير، سورة الحديد، ج 5، ص 403.</w:t>
      </w:r>
      <w:r w:rsidRPr="00434C94">
        <w:rPr>
          <w:rFonts w:ascii="Nassim" w:eastAsia="Times New Roman" w:hAnsi="Nassim" w:cs="B Zar"/>
          <w:noProof w:val="0"/>
          <w:color w:val="000000"/>
          <w:sz w:val="26"/>
          <w:szCs w:val="26"/>
          <w:rtl/>
        </w:rPr>
        <w:br/>
        <w:t>48 ـ صدرالمتألهين، تفسير القرآن الکريم، ج 6، ص 172.</w:t>
      </w:r>
      <w:r w:rsidRPr="00434C94">
        <w:rPr>
          <w:rFonts w:ascii="Nassim" w:eastAsia="Times New Roman" w:hAnsi="Nassim" w:cs="B Zar"/>
          <w:noProof w:val="0"/>
          <w:color w:val="000000"/>
          <w:sz w:val="26"/>
          <w:szCs w:val="26"/>
          <w:rtl/>
        </w:rPr>
        <w:br/>
        <w:t>49 ـ (امام) خمينی، مختصر فی شرح الدعاء المتعلق بالأسحار، ص 27.</w:t>
      </w:r>
      <w:r w:rsidRPr="00434C94">
        <w:rPr>
          <w:rFonts w:ascii="Nassim" w:eastAsia="Times New Roman" w:hAnsi="Nassim" w:cs="B Zar"/>
          <w:noProof w:val="0"/>
          <w:color w:val="000000"/>
          <w:sz w:val="26"/>
          <w:szCs w:val="26"/>
          <w:rtl/>
        </w:rPr>
        <w:br/>
        <w:t>50 ـ کلينی، اصول کافی، ترجمه و شرح سيد هاشم رسولی، ج 4، ص 255.</w:t>
      </w:r>
      <w:r w:rsidRPr="00434C94">
        <w:rPr>
          <w:rFonts w:ascii="Nassim" w:eastAsia="Times New Roman" w:hAnsi="Nassim" w:cs="B Zar"/>
          <w:noProof w:val="0"/>
          <w:color w:val="000000"/>
          <w:sz w:val="26"/>
          <w:szCs w:val="26"/>
          <w:rtl/>
        </w:rPr>
        <w:br/>
        <w:t>51 ـ شيخ صدوق، التوحيد، ص 182.</w:t>
      </w:r>
      <w:r w:rsidRPr="00434C94">
        <w:rPr>
          <w:rFonts w:ascii="Nassim" w:eastAsia="Times New Roman" w:hAnsi="Nassim" w:cs="B Zar"/>
          <w:noProof w:val="0"/>
          <w:color w:val="000000"/>
          <w:sz w:val="26"/>
          <w:szCs w:val="26"/>
          <w:rtl/>
        </w:rPr>
        <w:br/>
        <w:t>52 ـ صدرالمتألهين، تفسير القرآن الکريم، ج 6، ص 172.</w:t>
      </w:r>
      <w:r w:rsidRPr="00434C94">
        <w:rPr>
          <w:rFonts w:ascii="Nassim" w:eastAsia="Times New Roman" w:hAnsi="Nassim" w:cs="B Zar"/>
          <w:noProof w:val="0"/>
          <w:color w:val="000000"/>
          <w:sz w:val="26"/>
          <w:szCs w:val="26"/>
          <w:rtl/>
        </w:rPr>
        <w:br/>
        <w:t>53 ـ همان.</w:t>
      </w:r>
      <w:r w:rsidRPr="00434C94">
        <w:rPr>
          <w:rFonts w:ascii="Cambria" w:eastAsia="Times New Roman" w:hAnsi="Cambria" w:cs="Cambria" w:hint="cs"/>
          <w:noProof w:val="0"/>
          <w:color w:val="000000"/>
          <w:sz w:val="26"/>
          <w:szCs w:val="26"/>
          <w:rtl/>
        </w:rPr>
        <w:t> </w:t>
      </w:r>
    </w:p>
    <w:p w:rsidR="00434C94" w:rsidRPr="00434C94" w:rsidRDefault="00434C94" w:rsidP="00434C94">
      <w:pPr>
        <w:spacing w:after="0" w:line="360" w:lineRule="atLeast"/>
        <w:textAlignment w:val="baseline"/>
        <w:rPr>
          <w:rFonts w:ascii="Nassim" w:eastAsia="Times New Roman" w:hAnsi="Nassim" w:cs="B Zar"/>
          <w:noProof w:val="0"/>
          <w:color w:val="000000"/>
          <w:sz w:val="26"/>
          <w:szCs w:val="26"/>
          <w:rtl/>
        </w:rPr>
      </w:pPr>
      <w:r w:rsidRPr="00434C94">
        <w:rPr>
          <w:rFonts w:ascii="Nassim" w:eastAsia="Times New Roman" w:hAnsi="Nassim" w:cs="B Zar"/>
          <w:noProof w:val="0"/>
          <w:color w:val="000000"/>
          <w:sz w:val="26"/>
          <w:szCs w:val="26"/>
          <w:bdr w:val="none" w:sz="0" w:space="0" w:color="auto" w:frame="1"/>
          <w:rtl/>
        </w:rPr>
        <w:t>منبع: ماهنامه مشکوة</w:t>
      </w:r>
    </w:p>
    <w:bookmarkEnd w:id="0"/>
    <w:p w:rsidR="002A16C5" w:rsidRPr="00434C94" w:rsidRDefault="002A16C5" w:rsidP="00434C94">
      <w:pPr>
        <w:rPr>
          <w:rFonts w:cs="B Zar"/>
        </w:rPr>
      </w:pPr>
    </w:p>
    <w:sectPr w:rsidR="002A16C5" w:rsidRPr="00434C94"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94"/>
    <w:rsid w:val="00123979"/>
    <w:rsid w:val="002A16C5"/>
    <w:rsid w:val="00434C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1E5DD-9BB7-4DB2-A9B5-774C4E5F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434C94"/>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C9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34C94"/>
  </w:style>
  <w:style w:type="character" w:styleId="Strong">
    <w:name w:val="Strong"/>
    <w:basedOn w:val="DefaultParagraphFont"/>
    <w:uiPriority w:val="22"/>
    <w:qFormat/>
    <w:rsid w:val="00434C94"/>
    <w:rPr>
      <w:b/>
      <w:bCs/>
    </w:rPr>
  </w:style>
  <w:style w:type="paragraph" w:customStyle="1" w:styleId="p1">
    <w:name w:val="p1"/>
    <w:basedOn w:val="Normal"/>
    <w:rsid w:val="00434C94"/>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eytitr">
    <w:name w:val="pey_titr"/>
    <w:basedOn w:val="Normal"/>
    <w:rsid w:val="00434C94"/>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eybody">
    <w:name w:val="pey_body"/>
    <w:basedOn w:val="Normal"/>
    <w:rsid w:val="00434C94"/>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pzam">
    <w:name w:val="p_zam"/>
    <w:basedOn w:val="DefaultParagraphFont"/>
    <w:rsid w:val="0043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15940">
      <w:bodyDiv w:val="1"/>
      <w:marLeft w:val="0"/>
      <w:marRight w:val="0"/>
      <w:marTop w:val="0"/>
      <w:marBottom w:val="0"/>
      <w:divBdr>
        <w:top w:val="none" w:sz="0" w:space="0" w:color="auto"/>
        <w:left w:val="none" w:sz="0" w:space="0" w:color="auto"/>
        <w:bottom w:val="none" w:sz="0" w:space="0" w:color="auto"/>
        <w:right w:val="none" w:sz="0" w:space="0" w:color="auto"/>
      </w:divBdr>
      <w:divsChild>
        <w:div w:id="493229159">
          <w:marLeft w:val="0"/>
          <w:marRight w:val="0"/>
          <w:marTop w:val="0"/>
          <w:marBottom w:val="0"/>
          <w:divBdr>
            <w:top w:val="none" w:sz="0" w:space="0" w:color="auto"/>
            <w:left w:val="none" w:sz="0" w:space="0" w:color="auto"/>
            <w:bottom w:val="none" w:sz="0" w:space="0" w:color="auto"/>
            <w:right w:val="none" w:sz="0" w:space="0" w:color="auto"/>
          </w:divBdr>
          <w:divsChild>
            <w:div w:id="2014793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5775</Words>
  <Characters>25011</Characters>
  <Application>Microsoft Office Word</Application>
  <DocSecurity>0</DocSecurity>
  <Lines>658</Lines>
  <Paragraphs>559</Paragraphs>
  <ScaleCrop>false</ScaleCrop>
  <Company>Moorche 30 DVDs</Company>
  <LinksUpToDate>false</LinksUpToDate>
  <CharactersWithSpaces>30227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2016-09-07T12:54:00Z</dcterms:created>
  <dcterms:modified xsi:type="dcterms:W3CDTF">2016-09-07T12:54:00Z</dcterms:modified>
</cp:coreProperties>
</file>